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hint="eastAsia" w:ascii="宋体" w:hAnsi="宋体" w:eastAsia="宋体"/>
          <w:sz w:val="24"/>
          <w:lang w:val="en-US" w:eastAsia="zh-CN"/>
        </w:rPr>
      </w:pPr>
      <w:r>
        <w:rPr>
          <w:rFonts w:hint="eastAsia" w:ascii="宋体" w:hAnsi="宋体" w:eastAsia="宋体"/>
          <w:sz w:val="24"/>
          <w:lang w:val="en-US" w:eastAsia="zh-CN"/>
        </w:rPr>
        <w:t>南京佳顿自动化设备有限公司</w:t>
      </w:r>
    </w:p>
    <w:p>
      <w:pPr>
        <w:jc w:val="left"/>
        <w:rPr>
          <w:rFonts w:hint="eastAsia" w:ascii="宋体" w:hAnsi="宋体" w:eastAsia="宋体"/>
          <w:sz w:val="24"/>
          <w:lang w:val="en-US" w:eastAsia="zh-CN"/>
        </w:rPr>
      </w:pPr>
      <w:r>
        <w:rPr>
          <w:rFonts w:hint="eastAsia" w:ascii="宋体" w:hAnsi="宋体" w:eastAsia="宋体"/>
          <w:sz w:val="24"/>
          <w:lang w:val="en-US" w:eastAsia="zh-CN"/>
        </w:rPr>
        <w:fldChar w:fldCharType="begin"/>
      </w:r>
      <w:r>
        <w:rPr>
          <w:rFonts w:hint="eastAsia" w:ascii="宋体" w:hAnsi="宋体" w:eastAsia="宋体"/>
          <w:sz w:val="24"/>
          <w:lang w:val="en-US" w:eastAsia="zh-CN"/>
        </w:rPr>
        <w:instrText xml:space="preserve"> HYPERLINK "http://www.ahgae.com" </w:instrText>
      </w:r>
      <w:r>
        <w:rPr>
          <w:rFonts w:hint="eastAsia" w:ascii="宋体" w:hAnsi="宋体" w:eastAsia="宋体"/>
          <w:sz w:val="24"/>
          <w:lang w:val="en-US" w:eastAsia="zh-CN"/>
        </w:rPr>
        <w:fldChar w:fldCharType="separate"/>
      </w:r>
      <w:r>
        <w:rPr>
          <w:rStyle w:val="15"/>
          <w:rFonts w:hint="eastAsia" w:ascii="宋体" w:hAnsi="宋体" w:eastAsia="宋体"/>
          <w:sz w:val="24"/>
          <w:lang w:val="en-US" w:eastAsia="zh-CN"/>
        </w:rPr>
        <w:t>www.ahgae.com</w:t>
      </w:r>
      <w:r>
        <w:rPr>
          <w:rFonts w:hint="eastAsia" w:ascii="宋体" w:hAnsi="宋体" w:eastAsia="宋体"/>
          <w:sz w:val="24"/>
          <w:lang w:val="en-US" w:eastAsia="zh-CN"/>
        </w:rPr>
        <w:fldChar w:fldCharType="end"/>
      </w:r>
    </w:p>
    <w:p>
      <w:pPr>
        <w:jc w:val="left"/>
        <w:rPr>
          <w:rFonts w:hint="eastAsia" w:ascii="宋体" w:hAnsi="宋体" w:eastAsia="宋体"/>
          <w:sz w:val="24"/>
          <w:lang w:val="en-US" w:eastAsia="zh-CN"/>
        </w:rPr>
      </w:pPr>
      <w:r>
        <w:rPr>
          <w:rFonts w:hint="eastAsia" w:ascii="宋体" w:hAnsi="宋体" w:eastAsia="宋体"/>
          <w:sz w:val="24"/>
          <w:lang w:val="en-US" w:eastAsia="zh-CN"/>
        </w:rPr>
        <w:t>13913888986</w:t>
      </w:r>
      <w:bookmarkStart w:id="57" w:name="_GoBack"/>
      <w:bookmarkEnd w:id="57"/>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hint="eastAsia" w:ascii="宋体" w:hAnsi="宋体" w:eastAsia="宋体"/>
          <w:sz w:val="24"/>
        </w:rPr>
      </w:pPr>
    </w:p>
    <w:p>
      <w:pPr>
        <w:jc w:val="left"/>
        <w:outlineLvl w:val="9"/>
        <w:rPr>
          <w:rFonts w:ascii="宋体" w:hAnsi="宋体" w:eastAsia="宋体"/>
          <w:sz w:val="24"/>
        </w:rPr>
      </w:pPr>
    </w:p>
    <w:p>
      <w:pPr>
        <w:spacing w:line="360" w:lineRule="auto"/>
        <w:jc w:val="center"/>
        <w:outlineLvl w:val="9"/>
        <w:rPr>
          <w:rFonts w:ascii="黑体" w:hAnsi="黑体" w:eastAsia="黑体"/>
          <w:b/>
          <w:sz w:val="44"/>
          <w:szCs w:val="44"/>
        </w:rPr>
      </w:pPr>
      <w:r>
        <w:rPr>
          <w:rFonts w:hint="eastAsia" w:ascii="黑体" w:hAnsi="黑体" w:eastAsia="黑体"/>
          <w:b/>
          <w:sz w:val="44"/>
          <w:szCs w:val="44"/>
          <w:lang w:val="en-US" w:eastAsia="zh-CN"/>
        </w:rPr>
        <w:t>贴剂</w:t>
      </w:r>
      <w:r>
        <w:rPr>
          <w:rFonts w:hint="eastAsia" w:ascii="黑体" w:hAnsi="黑体" w:eastAsia="黑体"/>
          <w:b/>
          <w:sz w:val="44"/>
          <w:szCs w:val="44"/>
        </w:rPr>
        <w:t>项目用户需求</w:t>
      </w:r>
    </w:p>
    <w:p>
      <w:pPr>
        <w:spacing w:line="360" w:lineRule="auto"/>
        <w:jc w:val="center"/>
        <w:outlineLvl w:val="9"/>
        <w:rPr>
          <w:rFonts w:ascii="黑体" w:hAnsi="黑体" w:eastAsia="黑体"/>
          <w:b/>
          <w:sz w:val="44"/>
          <w:szCs w:val="44"/>
        </w:rPr>
      </w:pPr>
      <w:r>
        <w:rPr>
          <w:rFonts w:ascii="黑体" w:hAnsi="黑体" w:eastAsia="黑体"/>
          <w:b/>
          <w:sz w:val="44"/>
          <w:szCs w:val="44"/>
        </w:rPr>
        <w:t>用户需求</w:t>
      </w:r>
      <w:r>
        <w:rPr>
          <w:rFonts w:hint="eastAsia" w:ascii="黑体" w:hAnsi="黑体" w:eastAsia="黑体"/>
          <w:b/>
          <w:sz w:val="44"/>
          <w:szCs w:val="44"/>
        </w:rPr>
        <w:t>标准</w:t>
      </w: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tbl>
      <w:tblPr>
        <w:tblStyle w:val="18"/>
        <w:tblpPr w:leftFromText="180" w:rightFromText="180" w:vertAnchor="text" w:horzAnchor="margin" w:tblpXSpec="center" w:tblpY="205"/>
        <w:tblW w:w="85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20"/>
        <w:gridCol w:w="1420"/>
        <w:gridCol w:w="1420"/>
        <w:gridCol w:w="1421"/>
        <w:gridCol w:w="284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8522" w:type="dxa"/>
            <w:gridSpan w:val="5"/>
            <w:shd w:val="clear" w:color="auto" w:fill="F1F1F1" w:themeFill="background1" w:themeFillShade="F2"/>
            <w:vAlign w:val="center"/>
          </w:tcPr>
          <w:p>
            <w:pPr>
              <w:pStyle w:val="23"/>
              <w:rPr>
                <w:b/>
              </w:rPr>
            </w:pPr>
            <w:r>
              <w:rPr>
                <w:rFonts w:hint="eastAsia"/>
                <w:b/>
              </w:rPr>
              <w:t>文件审批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1420" w:type="dxa"/>
            <w:shd w:val="clear" w:color="auto" w:fill="F1F1F1" w:themeFill="background1" w:themeFillShade="F2"/>
            <w:vAlign w:val="center"/>
          </w:tcPr>
          <w:p>
            <w:pPr>
              <w:pStyle w:val="23"/>
              <w:rPr>
                <w:b/>
              </w:rPr>
            </w:pPr>
            <w:r>
              <w:rPr>
                <w:rFonts w:hint="eastAsia"/>
                <w:b/>
              </w:rPr>
              <w:t>职责</w:t>
            </w:r>
          </w:p>
        </w:tc>
        <w:tc>
          <w:tcPr>
            <w:tcW w:w="1420" w:type="dxa"/>
            <w:shd w:val="clear" w:color="auto" w:fill="F1F1F1" w:themeFill="background1" w:themeFillShade="F2"/>
            <w:vAlign w:val="center"/>
          </w:tcPr>
          <w:p>
            <w:pPr>
              <w:pStyle w:val="23"/>
              <w:rPr>
                <w:b/>
              </w:rPr>
            </w:pPr>
            <w:r>
              <w:rPr>
                <w:rFonts w:hint="eastAsia"/>
                <w:b/>
              </w:rPr>
              <w:t>部门</w:t>
            </w:r>
          </w:p>
        </w:tc>
        <w:tc>
          <w:tcPr>
            <w:tcW w:w="1420" w:type="dxa"/>
            <w:shd w:val="clear" w:color="auto" w:fill="F1F1F1" w:themeFill="background1" w:themeFillShade="F2"/>
            <w:vAlign w:val="center"/>
          </w:tcPr>
          <w:p>
            <w:pPr>
              <w:pStyle w:val="23"/>
              <w:rPr>
                <w:b/>
              </w:rPr>
            </w:pPr>
            <w:r>
              <w:rPr>
                <w:rFonts w:hint="eastAsia"/>
                <w:b/>
              </w:rPr>
              <w:t>职务</w:t>
            </w:r>
          </w:p>
        </w:tc>
        <w:tc>
          <w:tcPr>
            <w:tcW w:w="1421" w:type="dxa"/>
            <w:shd w:val="clear" w:color="auto" w:fill="F1F1F1" w:themeFill="background1" w:themeFillShade="F2"/>
            <w:vAlign w:val="center"/>
          </w:tcPr>
          <w:p>
            <w:pPr>
              <w:pStyle w:val="23"/>
              <w:rPr>
                <w:b/>
              </w:rPr>
            </w:pPr>
            <w:r>
              <w:rPr>
                <w:rFonts w:hint="eastAsia"/>
                <w:b/>
              </w:rPr>
              <w:t>姓名(打印)</w:t>
            </w:r>
          </w:p>
        </w:tc>
        <w:tc>
          <w:tcPr>
            <w:tcW w:w="2841" w:type="dxa"/>
            <w:shd w:val="clear" w:color="auto" w:fill="F1F1F1" w:themeFill="background1" w:themeFillShade="F2"/>
            <w:vAlign w:val="center"/>
          </w:tcPr>
          <w:p>
            <w:pPr>
              <w:pStyle w:val="23"/>
              <w:rPr>
                <w:b/>
              </w:rPr>
            </w:pPr>
            <w:r>
              <w:rPr>
                <w:rFonts w:hint="eastAsia"/>
                <w:b/>
              </w:rPr>
              <w:t>签名</w:t>
            </w:r>
            <w:r>
              <w:rPr>
                <w:b/>
              </w:rPr>
              <w:t>/</w:t>
            </w:r>
            <w:r>
              <w:rPr>
                <w:rFonts w:hint="eastAsia"/>
                <w:b/>
              </w:rPr>
              <w:t>日期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1420" w:type="dxa"/>
            <w:shd w:val="clear" w:color="auto" w:fill="F1F1F1" w:themeFill="background1" w:themeFillShade="F2"/>
            <w:vAlign w:val="center"/>
          </w:tcPr>
          <w:p>
            <w:pPr>
              <w:pStyle w:val="23"/>
              <w:rPr>
                <w:b/>
              </w:rPr>
            </w:pPr>
            <w:r>
              <w:rPr>
                <w:rFonts w:hint="eastAsia"/>
                <w:b/>
              </w:rPr>
              <w:t>起草</w:t>
            </w:r>
          </w:p>
        </w:tc>
        <w:tc>
          <w:tcPr>
            <w:tcW w:w="1420" w:type="dxa"/>
            <w:vAlign w:val="center"/>
          </w:tcPr>
          <w:p>
            <w:pPr>
              <w:pStyle w:val="23"/>
              <w:rPr>
                <w:rFonts w:hint="default" w:eastAsia="宋体"/>
                <w:bCs/>
                <w:lang w:val="en-US" w:eastAsia="zh-CN"/>
              </w:rPr>
            </w:pPr>
            <w:r>
              <w:rPr>
                <w:rFonts w:hint="eastAsia"/>
                <w:bCs/>
                <w:lang w:val="en-US" w:eastAsia="zh-CN"/>
              </w:rPr>
              <w:t>工程部</w:t>
            </w:r>
          </w:p>
        </w:tc>
        <w:tc>
          <w:tcPr>
            <w:tcW w:w="1420" w:type="dxa"/>
            <w:vAlign w:val="center"/>
          </w:tcPr>
          <w:p>
            <w:pPr>
              <w:pStyle w:val="23"/>
              <w:rPr>
                <w:rFonts w:hint="eastAsia" w:eastAsia="宋体"/>
                <w:bCs/>
                <w:lang w:val="en-US" w:eastAsia="zh-CN"/>
              </w:rPr>
            </w:pPr>
            <w:r>
              <w:rPr>
                <w:rFonts w:hint="eastAsia"/>
                <w:bCs/>
                <w:lang w:val="en-US" w:eastAsia="zh-CN"/>
              </w:rPr>
              <w:t>经理</w:t>
            </w:r>
          </w:p>
        </w:tc>
        <w:tc>
          <w:tcPr>
            <w:tcW w:w="1421" w:type="dxa"/>
            <w:vAlign w:val="center"/>
          </w:tcPr>
          <w:p>
            <w:pPr>
              <w:pStyle w:val="23"/>
              <w:rPr>
                <w:rFonts w:hint="default" w:eastAsia="宋体"/>
                <w:bCs/>
                <w:lang w:val="en-US" w:eastAsia="zh-CN"/>
              </w:rPr>
            </w:pPr>
            <w:r>
              <w:rPr>
                <w:rFonts w:hint="eastAsia"/>
                <w:bCs/>
                <w:lang w:val="en-US" w:eastAsia="zh-CN"/>
              </w:rPr>
              <w:t>银建国</w:t>
            </w:r>
          </w:p>
        </w:tc>
        <w:tc>
          <w:tcPr>
            <w:tcW w:w="2841" w:type="dxa"/>
            <w:vAlign w:val="center"/>
          </w:tcPr>
          <w:p>
            <w:pPr>
              <w:pStyle w:val="23"/>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1420" w:type="dxa"/>
            <w:shd w:val="clear" w:color="auto" w:fill="F1F1F1" w:themeFill="background1" w:themeFillShade="F2"/>
            <w:vAlign w:val="center"/>
          </w:tcPr>
          <w:p>
            <w:pPr>
              <w:pStyle w:val="23"/>
              <w:rPr>
                <w:b/>
              </w:rPr>
            </w:pPr>
            <w:r>
              <w:rPr>
                <w:rFonts w:hint="eastAsia"/>
                <w:b/>
              </w:rPr>
              <w:t>审核</w:t>
            </w:r>
          </w:p>
        </w:tc>
        <w:tc>
          <w:tcPr>
            <w:tcW w:w="1420" w:type="dxa"/>
            <w:vAlign w:val="center"/>
          </w:tcPr>
          <w:p>
            <w:pPr>
              <w:pStyle w:val="23"/>
              <w:rPr>
                <w:bCs/>
              </w:rPr>
            </w:pPr>
          </w:p>
        </w:tc>
        <w:tc>
          <w:tcPr>
            <w:tcW w:w="1420" w:type="dxa"/>
            <w:vAlign w:val="center"/>
          </w:tcPr>
          <w:p>
            <w:pPr>
              <w:pStyle w:val="23"/>
              <w:rPr>
                <w:bCs/>
              </w:rPr>
            </w:pPr>
          </w:p>
        </w:tc>
        <w:tc>
          <w:tcPr>
            <w:tcW w:w="1421" w:type="dxa"/>
            <w:vAlign w:val="center"/>
          </w:tcPr>
          <w:p>
            <w:pPr>
              <w:pStyle w:val="23"/>
              <w:rPr>
                <w:bCs/>
              </w:rPr>
            </w:pPr>
          </w:p>
        </w:tc>
        <w:tc>
          <w:tcPr>
            <w:tcW w:w="2841" w:type="dxa"/>
            <w:vAlign w:val="center"/>
          </w:tcPr>
          <w:p>
            <w:pPr>
              <w:pStyle w:val="23"/>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1420" w:type="dxa"/>
            <w:shd w:val="clear" w:color="auto" w:fill="F1F1F1" w:themeFill="background1" w:themeFillShade="F2"/>
            <w:vAlign w:val="center"/>
          </w:tcPr>
          <w:p>
            <w:pPr>
              <w:pStyle w:val="23"/>
              <w:rPr>
                <w:b/>
              </w:rPr>
            </w:pPr>
            <w:r>
              <w:rPr>
                <w:rFonts w:hint="eastAsia"/>
                <w:b/>
              </w:rPr>
              <w:t>……</w:t>
            </w:r>
          </w:p>
        </w:tc>
        <w:tc>
          <w:tcPr>
            <w:tcW w:w="1420" w:type="dxa"/>
            <w:vAlign w:val="center"/>
          </w:tcPr>
          <w:p>
            <w:pPr>
              <w:pStyle w:val="23"/>
              <w:rPr>
                <w:bCs/>
              </w:rPr>
            </w:pPr>
          </w:p>
        </w:tc>
        <w:tc>
          <w:tcPr>
            <w:tcW w:w="1420" w:type="dxa"/>
            <w:vAlign w:val="center"/>
          </w:tcPr>
          <w:p>
            <w:pPr>
              <w:pStyle w:val="23"/>
              <w:rPr>
                <w:bCs/>
              </w:rPr>
            </w:pPr>
          </w:p>
        </w:tc>
        <w:tc>
          <w:tcPr>
            <w:tcW w:w="1421" w:type="dxa"/>
            <w:vAlign w:val="center"/>
          </w:tcPr>
          <w:p>
            <w:pPr>
              <w:pStyle w:val="23"/>
              <w:rPr>
                <w:bCs/>
              </w:rPr>
            </w:pPr>
          </w:p>
        </w:tc>
        <w:tc>
          <w:tcPr>
            <w:tcW w:w="2841" w:type="dxa"/>
            <w:vAlign w:val="center"/>
          </w:tcPr>
          <w:p>
            <w:pPr>
              <w:pStyle w:val="23"/>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trPr>
        <w:tc>
          <w:tcPr>
            <w:tcW w:w="1420" w:type="dxa"/>
            <w:shd w:val="clear" w:color="auto" w:fill="F1F1F1" w:themeFill="background1" w:themeFillShade="F2"/>
            <w:vAlign w:val="center"/>
          </w:tcPr>
          <w:p>
            <w:pPr>
              <w:pStyle w:val="23"/>
              <w:rPr>
                <w:b/>
              </w:rPr>
            </w:pPr>
            <w:r>
              <w:rPr>
                <w:rFonts w:hint="eastAsia"/>
                <w:b/>
              </w:rPr>
              <w:t>批准</w:t>
            </w:r>
          </w:p>
        </w:tc>
        <w:tc>
          <w:tcPr>
            <w:tcW w:w="1420" w:type="dxa"/>
            <w:vAlign w:val="center"/>
          </w:tcPr>
          <w:p>
            <w:pPr>
              <w:pStyle w:val="23"/>
              <w:rPr>
                <w:bCs/>
              </w:rPr>
            </w:pPr>
          </w:p>
        </w:tc>
        <w:tc>
          <w:tcPr>
            <w:tcW w:w="1420" w:type="dxa"/>
            <w:vAlign w:val="center"/>
          </w:tcPr>
          <w:p>
            <w:pPr>
              <w:pStyle w:val="23"/>
              <w:rPr>
                <w:bCs/>
              </w:rPr>
            </w:pPr>
          </w:p>
        </w:tc>
        <w:tc>
          <w:tcPr>
            <w:tcW w:w="1421" w:type="dxa"/>
            <w:vAlign w:val="center"/>
          </w:tcPr>
          <w:p>
            <w:pPr>
              <w:pStyle w:val="23"/>
              <w:rPr>
                <w:bCs/>
              </w:rPr>
            </w:pPr>
          </w:p>
        </w:tc>
        <w:tc>
          <w:tcPr>
            <w:tcW w:w="2841" w:type="dxa"/>
            <w:vAlign w:val="center"/>
          </w:tcPr>
          <w:p>
            <w:pPr>
              <w:pStyle w:val="23"/>
              <w:rPr>
                <w:b/>
              </w:rPr>
            </w:pPr>
          </w:p>
        </w:tc>
      </w:tr>
    </w:tbl>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pPr>
    </w:p>
    <w:p>
      <w:pPr>
        <w:jc w:val="left"/>
        <w:rPr>
          <w:rFonts w:ascii="宋体" w:hAnsi="宋体" w:eastAsia="宋体"/>
          <w:sz w:val="24"/>
        </w:rPr>
        <w:sectPr>
          <w:headerReference r:id="rId3" w:type="default"/>
          <w:pgSz w:w="11906" w:h="16838"/>
          <w:pgMar w:top="1440" w:right="1800" w:bottom="1440" w:left="1800" w:header="851" w:footer="992" w:gutter="0"/>
          <w:pgNumType w:fmt="decimal"/>
          <w:cols w:space="425" w:num="1"/>
          <w:docGrid w:type="lines" w:linePitch="312" w:charSpace="0"/>
        </w:sectPr>
      </w:pPr>
    </w:p>
    <w:p>
      <w:pPr>
        <w:pStyle w:val="13"/>
        <w:tabs>
          <w:tab w:val="right" w:leader="dot" w:pos="9412"/>
        </w:tabs>
        <w:spacing w:line="360" w:lineRule="auto"/>
        <w:jc w:val="center"/>
        <w:outlineLvl w:val="0"/>
        <w:rPr>
          <w:rFonts w:hint="eastAsia" w:ascii="Arial" w:hAnsi="Arial" w:eastAsia="宋体"/>
          <w:sz w:val="32"/>
          <w:szCs w:val="32"/>
          <w:lang w:val="en-US" w:eastAsia="zh-CN"/>
        </w:rPr>
      </w:pPr>
      <w:r>
        <w:rPr>
          <w:rFonts w:hint="eastAsia" w:ascii="Arial" w:hAnsi="Arial"/>
          <w:sz w:val="32"/>
          <w:szCs w:val="32"/>
          <w:lang w:val="en-US" w:eastAsia="zh-CN"/>
        </w:rPr>
        <w:t>目录</w:t>
      </w:r>
    </w:p>
    <w:p>
      <w:pPr>
        <w:pStyle w:val="13"/>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_Toc23210 </w:instrText>
      </w:r>
      <w:r>
        <w:rPr>
          <w:rFonts w:ascii="Arial" w:hAnsi="Arial"/>
          <w:szCs w:val="21"/>
        </w:rPr>
        <w:fldChar w:fldCharType="separate"/>
      </w:r>
      <w:r>
        <w:t>1. 目的</w:t>
      </w:r>
      <w:r>
        <w:tab/>
      </w:r>
      <w:r>
        <w:fldChar w:fldCharType="begin"/>
      </w:r>
      <w:r>
        <w:instrText xml:space="preserve"> PAGEREF _Toc23210 \h </w:instrText>
      </w:r>
      <w:r>
        <w:fldChar w:fldCharType="separate"/>
      </w:r>
      <w:r>
        <w:t>2</w:t>
      </w:r>
      <w:r>
        <w:fldChar w:fldCharType="end"/>
      </w:r>
      <w:r>
        <w:rPr>
          <w:rFonts w:ascii="Arial" w:hAnsi="Arial"/>
          <w:szCs w:val="21"/>
        </w:rPr>
        <w:fldChar w:fldCharType="end"/>
      </w:r>
    </w:p>
    <w:p>
      <w:pPr>
        <w:pStyle w:val="13"/>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_Toc28648 </w:instrText>
      </w:r>
      <w:r>
        <w:rPr>
          <w:rFonts w:ascii="Arial" w:hAnsi="Arial"/>
          <w:szCs w:val="21"/>
        </w:rPr>
        <w:fldChar w:fldCharType="separate"/>
      </w:r>
      <w:r>
        <w:t xml:space="preserve">2. </w:t>
      </w:r>
      <w:r>
        <w:rPr>
          <w:rFonts w:hint="eastAsia"/>
        </w:rPr>
        <w:t>范围</w:t>
      </w:r>
      <w:r>
        <w:tab/>
      </w:r>
      <w:r>
        <w:fldChar w:fldCharType="begin"/>
      </w:r>
      <w:r>
        <w:instrText xml:space="preserve"> PAGEREF _Toc28648 \h </w:instrText>
      </w:r>
      <w:r>
        <w:fldChar w:fldCharType="separate"/>
      </w:r>
      <w:r>
        <w:t>2</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_Toc5009 </w:instrText>
      </w:r>
      <w:r>
        <w:rPr>
          <w:rFonts w:ascii="Arial" w:hAnsi="Arial"/>
          <w:szCs w:val="21"/>
        </w:rPr>
        <w:fldChar w:fldCharType="separate"/>
      </w:r>
      <w:r>
        <w:rPr>
          <w:rFonts w:hint="eastAsia" w:cs="Times New Roman" w:asciiTheme="minorEastAsia" w:hAnsiTheme="minorEastAsia"/>
          <w:bCs/>
          <w:kern w:val="0"/>
          <w:szCs w:val="24"/>
        </w:rPr>
        <w:t>2.1 建筑装修工程</w:t>
      </w:r>
      <w:r>
        <w:tab/>
      </w:r>
      <w:r>
        <w:fldChar w:fldCharType="begin"/>
      </w:r>
      <w:r>
        <w:instrText xml:space="preserve"> PAGEREF _Toc5009 \h </w:instrText>
      </w:r>
      <w:r>
        <w:fldChar w:fldCharType="separate"/>
      </w:r>
      <w:r>
        <w:t>2</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_Toc6363 </w:instrText>
      </w:r>
      <w:r>
        <w:rPr>
          <w:rFonts w:ascii="Arial" w:hAnsi="Arial"/>
          <w:szCs w:val="21"/>
        </w:rPr>
        <w:fldChar w:fldCharType="separate"/>
      </w:r>
      <w:r>
        <w:rPr>
          <w:rFonts w:hint="eastAsia" w:cs="Times New Roman" w:asciiTheme="minorEastAsia" w:hAnsiTheme="minorEastAsia"/>
          <w:bCs/>
          <w:kern w:val="0"/>
          <w:szCs w:val="24"/>
        </w:rPr>
        <w:t>2.2 暖通工程</w:t>
      </w:r>
      <w:r>
        <w:tab/>
      </w:r>
      <w:r>
        <w:fldChar w:fldCharType="begin"/>
      </w:r>
      <w:r>
        <w:instrText xml:space="preserve"> PAGEREF _Toc6363 \h </w:instrText>
      </w:r>
      <w:r>
        <w:fldChar w:fldCharType="separate"/>
      </w:r>
      <w:r>
        <w:t>3</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_Toc10462 </w:instrText>
      </w:r>
      <w:r>
        <w:rPr>
          <w:rFonts w:ascii="Arial" w:hAnsi="Arial"/>
          <w:szCs w:val="21"/>
        </w:rPr>
        <w:fldChar w:fldCharType="separate"/>
      </w:r>
      <w:r>
        <w:rPr>
          <w:rFonts w:hint="eastAsia" w:cs="Times New Roman" w:asciiTheme="minorEastAsia" w:hAnsiTheme="minorEastAsia"/>
          <w:bCs/>
          <w:kern w:val="0"/>
          <w:szCs w:val="24"/>
        </w:rPr>
        <w:t>2.3 电气工程</w:t>
      </w:r>
      <w:r>
        <w:tab/>
      </w:r>
      <w:r>
        <w:fldChar w:fldCharType="begin"/>
      </w:r>
      <w:r>
        <w:instrText xml:space="preserve"> PAGEREF _Toc10462 \h </w:instrText>
      </w:r>
      <w:r>
        <w:fldChar w:fldCharType="separate"/>
      </w:r>
      <w:r>
        <w:t>3</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_Toc1822 </w:instrText>
      </w:r>
      <w:r>
        <w:rPr>
          <w:rFonts w:ascii="Arial" w:hAnsi="Arial"/>
          <w:szCs w:val="21"/>
        </w:rPr>
        <w:fldChar w:fldCharType="separate"/>
      </w:r>
      <w:r>
        <w:rPr>
          <w:rFonts w:hint="eastAsia" w:cs="Times New Roman" w:asciiTheme="minorEastAsia" w:hAnsiTheme="minorEastAsia"/>
          <w:bCs/>
          <w:kern w:val="0"/>
          <w:szCs w:val="24"/>
        </w:rPr>
        <w:t>2.4其他</w:t>
      </w:r>
      <w:r>
        <w:tab/>
      </w:r>
      <w:r>
        <w:fldChar w:fldCharType="begin"/>
      </w:r>
      <w:r>
        <w:instrText xml:space="preserve"> PAGEREF _Toc1822 \h </w:instrText>
      </w:r>
      <w:r>
        <w:fldChar w:fldCharType="separate"/>
      </w:r>
      <w:r>
        <w:t>3</w:t>
      </w:r>
      <w:r>
        <w:fldChar w:fldCharType="end"/>
      </w:r>
      <w:r>
        <w:rPr>
          <w:rFonts w:ascii="Arial" w:hAnsi="Arial"/>
          <w:szCs w:val="21"/>
        </w:rPr>
        <w:fldChar w:fldCharType="end"/>
      </w:r>
    </w:p>
    <w:p>
      <w:pPr>
        <w:pStyle w:val="13"/>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_Toc14262 </w:instrText>
      </w:r>
      <w:r>
        <w:rPr>
          <w:rFonts w:ascii="Arial" w:hAnsi="Arial"/>
          <w:szCs w:val="21"/>
        </w:rPr>
        <w:fldChar w:fldCharType="separate"/>
      </w:r>
      <w:r>
        <w:t>3. 缩写列表</w:t>
      </w:r>
      <w:r>
        <w:tab/>
      </w:r>
      <w:r>
        <w:fldChar w:fldCharType="begin"/>
      </w:r>
      <w:r>
        <w:instrText xml:space="preserve"> PAGEREF _Toc14262 \h </w:instrText>
      </w:r>
      <w:r>
        <w:fldChar w:fldCharType="separate"/>
      </w:r>
      <w:r>
        <w:t>4</w:t>
      </w:r>
      <w:r>
        <w:fldChar w:fldCharType="end"/>
      </w:r>
      <w:r>
        <w:rPr>
          <w:rFonts w:ascii="Arial" w:hAnsi="Arial"/>
          <w:szCs w:val="21"/>
        </w:rPr>
        <w:fldChar w:fldCharType="end"/>
      </w:r>
    </w:p>
    <w:p>
      <w:pPr>
        <w:pStyle w:val="13"/>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_Toc8534 </w:instrText>
      </w:r>
      <w:r>
        <w:rPr>
          <w:rFonts w:ascii="Arial" w:hAnsi="Arial"/>
          <w:szCs w:val="21"/>
        </w:rPr>
        <w:fldChar w:fldCharType="separate"/>
      </w:r>
      <w:r>
        <w:rPr>
          <w:rFonts w:hint="eastAsia"/>
        </w:rPr>
        <w:t>4. 工程标准</w:t>
      </w:r>
      <w:r>
        <w:tab/>
      </w:r>
      <w:r>
        <w:fldChar w:fldCharType="begin"/>
      </w:r>
      <w:r>
        <w:instrText xml:space="preserve"> PAGEREF _Toc8534 \h </w:instrText>
      </w:r>
      <w:r>
        <w:fldChar w:fldCharType="separate"/>
      </w:r>
      <w:r>
        <w:t>4</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_Toc6643 </w:instrText>
      </w:r>
      <w:r>
        <w:rPr>
          <w:rFonts w:ascii="Arial" w:hAnsi="Arial"/>
          <w:szCs w:val="21"/>
        </w:rPr>
        <w:fldChar w:fldCharType="separate"/>
      </w:r>
      <w:r>
        <w:rPr>
          <w:rFonts w:hint="eastAsia" w:ascii="宋体" w:hAnsi="宋体" w:cstheme="minorBidi"/>
          <w:bCs/>
          <w:kern w:val="2"/>
          <w:szCs w:val="22"/>
          <w:lang w:val="en-US" w:eastAsia="zh-CN" w:bidi="ar-SA"/>
        </w:rPr>
        <w:t>4.1</w:t>
      </w:r>
      <w:r>
        <w:rPr>
          <w:rFonts w:hint="eastAsia" w:ascii="宋体" w:hAnsi="宋体" w:eastAsiaTheme="minorEastAsia" w:cstheme="minorBidi"/>
          <w:bCs/>
          <w:kern w:val="2"/>
          <w:szCs w:val="22"/>
          <w:lang w:val="en-US" w:eastAsia="zh-CN" w:bidi="ar-SA"/>
        </w:rPr>
        <w:t xml:space="preserve"> 国家标准要求</w:t>
      </w:r>
      <w:r>
        <w:tab/>
      </w:r>
      <w:r>
        <w:fldChar w:fldCharType="begin"/>
      </w:r>
      <w:r>
        <w:instrText xml:space="preserve"> PAGEREF _Toc6643 \h </w:instrText>
      </w:r>
      <w:r>
        <w:fldChar w:fldCharType="separate"/>
      </w:r>
      <w:r>
        <w:t>5</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_Toc22674 </w:instrText>
      </w:r>
      <w:r>
        <w:rPr>
          <w:rFonts w:ascii="Arial" w:hAnsi="Arial"/>
          <w:szCs w:val="21"/>
        </w:rPr>
        <w:fldChar w:fldCharType="separate"/>
      </w:r>
      <w:r>
        <w:rPr>
          <w:rFonts w:hint="eastAsia" w:ascii="宋体" w:hAnsi="宋体" w:cstheme="minorBidi"/>
          <w:bCs/>
          <w:kern w:val="2"/>
          <w:szCs w:val="22"/>
          <w:lang w:val="en-US" w:eastAsia="zh-CN" w:bidi="ar-SA"/>
        </w:rPr>
        <w:t>4.2</w:t>
      </w:r>
      <w:r>
        <w:rPr>
          <w:rFonts w:hint="eastAsia" w:ascii="宋体" w:hAnsi="宋体" w:eastAsiaTheme="minorEastAsia" w:cstheme="minorBidi"/>
          <w:bCs/>
          <w:kern w:val="2"/>
          <w:szCs w:val="22"/>
          <w:lang w:val="en-US" w:eastAsia="zh-CN" w:bidi="ar-SA"/>
        </w:rPr>
        <w:t>行业标准要求</w:t>
      </w:r>
      <w:r>
        <w:tab/>
      </w:r>
      <w:r>
        <w:fldChar w:fldCharType="begin"/>
      </w:r>
      <w:r>
        <w:instrText xml:space="preserve"> PAGEREF _Toc22674 \h </w:instrText>
      </w:r>
      <w:r>
        <w:fldChar w:fldCharType="separate"/>
      </w:r>
      <w:r>
        <w:t>5</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_Toc2176 </w:instrText>
      </w:r>
      <w:r>
        <w:rPr>
          <w:rFonts w:ascii="Arial" w:hAnsi="Arial"/>
          <w:szCs w:val="21"/>
        </w:rPr>
        <w:fldChar w:fldCharType="separate"/>
      </w:r>
      <w:r>
        <w:rPr>
          <w:rFonts w:hint="eastAsia" w:ascii="宋体" w:hAnsi="宋体"/>
          <w:bCs/>
        </w:rPr>
        <w:t>4.</w:t>
      </w:r>
      <w:r>
        <w:rPr>
          <w:rFonts w:hint="eastAsia" w:ascii="宋体" w:hAnsi="宋体"/>
          <w:bCs/>
          <w:lang w:val="en-US" w:eastAsia="zh-CN"/>
        </w:rPr>
        <w:t>3</w:t>
      </w:r>
      <w:r>
        <w:rPr>
          <w:rFonts w:hint="eastAsia" w:ascii="宋体" w:hAnsi="宋体"/>
          <w:bCs/>
        </w:rPr>
        <w:t>国家现行相关行业标准及规范</w:t>
      </w:r>
      <w:r>
        <w:tab/>
      </w:r>
      <w:r>
        <w:fldChar w:fldCharType="begin"/>
      </w:r>
      <w:r>
        <w:instrText xml:space="preserve"> PAGEREF _Toc2176 \h </w:instrText>
      </w:r>
      <w:r>
        <w:fldChar w:fldCharType="separate"/>
      </w:r>
      <w:r>
        <w:t>5</w:t>
      </w:r>
      <w:r>
        <w:fldChar w:fldCharType="end"/>
      </w:r>
      <w:r>
        <w:rPr>
          <w:rFonts w:ascii="Arial" w:hAnsi="Arial"/>
          <w:szCs w:val="21"/>
        </w:rPr>
        <w:fldChar w:fldCharType="end"/>
      </w:r>
    </w:p>
    <w:p>
      <w:pPr>
        <w:pStyle w:val="13"/>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_Toc17865 </w:instrText>
      </w:r>
      <w:r>
        <w:rPr>
          <w:rFonts w:ascii="Arial" w:hAnsi="Arial"/>
          <w:szCs w:val="21"/>
        </w:rPr>
        <w:fldChar w:fldCharType="separate"/>
      </w:r>
      <w:r>
        <w:rPr>
          <w:rFonts w:hint="eastAsia"/>
        </w:rPr>
        <w:t>5. 工程</w:t>
      </w:r>
      <w:r>
        <w:rPr>
          <w:rFonts w:hint="eastAsia"/>
          <w:lang w:val="en-US" w:eastAsia="zh-CN"/>
        </w:rPr>
        <w:t>环境及背景</w:t>
      </w:r>
      <w:r>
        <w:rPr>
          <w:rFonts w:hint="eastAsia"/>
        </w:rPr>
        <w:t>描述</w:t>
      </w:r>
      <w:r>
        <w:tab/>
      </w:r>
      <w:r>
        <w:fldChar w:fldCharType="begin"/>
      </w:r>
      <w:r>
        <w:instrText xml:space="preserve"> PAGEREF _Toc17865 \h </w:instrText>
      </w:r>
      <w:r>
        <w:fldChar w:fldCharType="separate"/>
      </w:r>
      <w:r>
        <w:t>5</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_Toc13667 </w:instrText>
      </w:r>
      <w:r>
        <w:rPr>
          <w:rFonts w:ascii="Arial" w:hAnsi="Arial"/>
          <w:szCs w:val="21"/>
        </w:rPr>
        <w:fldChar w:fldCharType="separate"/>
      </w:r>
      <w:r>
        <w:rPr>
          <w:rFonts w:hint="eastAsia" w:ascii="宋体" w:hAnsi="宋体"/>
          <w:bCs/>
          <w:lang w:val="en-US" w:eastAsia="zh-CN"/>
        </w:rPr>
        <w:t>5.1工程</w:t>
      </w:r>
      <w:r>
        <w:rPr>
          <w:rFonts w:hint="eastAsia" w:ascii="宋体" w:hAnsi="宋体"/>
          <w:bCs/>
        </w:rPr>
        <w:t>环境</w:t>
      </w:r>
      <w:r>
        <w:tab/>
      </w:r>
      <w:r>
        <w:fldChar w:fldCharType="begin"/>
      </w:r>
      <w:r>
        <w:instrText xml:space="preserve"> PAGEREF _Toc13667 \h </w:instrText>
      </w:r>
      <w:r>
        <w:fldChar w:fldCharType="separate"/>
      </w:r>
      <w:r>
        <w:t>5</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_Toc1062 </w:instrText>
      </w:r>
      <w:r>
        <w:rPr>
          <w:rFonts w:ascii="Arial" w:hAnsi="Arial"/>
          <w:szCs w:val="21"/>
        </w:rPr>
        <w:fldChar w:fldCharType="separate"/>
      </w:r>
      <w:r>
        <w:rPr>
          <w:rFonts w:hint="eastAsia"/>
          <w:lang w:val="en-US" w:eastAsia="zh-CN"/>
        </w:rPr>
        <w:t>5.2</w:t>
      </w:r>
      <w:r>
        <w:rPr>
          <w:rFonts w:hint="eastAsia"/>
        </w:rPr>
        <w:t>工程背景</w:t>
      </w:r>
      <w:r>
        <w:tab/>
      </w:r>
      <w:r>
        <w:fldChar w:fldCharType="begin"/>
      </w:r>
      <w:r>
        <w:instrText xml:space="preserve"> PAGEREF _Toc1062 \h </w:instrText>
      </w:r>
      <w:r>
        <w:fldChar w:fldCharType="separate"/>
      </w:r>
      <w:r>
        <w:t>6</w:t>
      </w:r>
      <w:r>
        <w:fldChar w:fldCharType="end"/>
      </w:r>
      <w:r>
        <w:rPr>
          <w:rFonts w:ascii="Arial" w:hAnsi="Arial"/>
          <w:szCs w:val="21"/>
        </w:rPr>
        <w:fldChar w:fldCharType="end"/>
      </w:r>
    </w:p>
    <w:p>
      <w:pPr>
        <w:pStyle w:val="13"/>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_Toc17236 </w:instrText>
      </w:r>
      <w:r>
        <w:rPr>
          <w:rFonts w:ascii="Arial" w:hAnsi="Arial"/>
          <w:szCs w:val="21"/>
        </w:rPr>
        <w:fldChar w:fldCharType="separate"/>
      </w:r>
      <w:r>
        <w:rPr>
          <w:rFonts w:hint="default"/>
          <w:lang w:val="en-US" w:eastAsia="zh-CN"/>
        </w:rPr>
        <w:t xml:space="preserve">6. </w:t>
      </w:r>
      <w:r>
        <w:rPr>
          <w:rFonts w:hint="eastAsia"/>
          <w:lang w:val="en-US" w:eastAsia="zh-CN"/>
        </w:rPr>
        <w:t>供货明细</w:t>
      </w:r>
      <w:r>
        <w:tab/>
      </w:r>
      <w:r>
        <w:fldChar w:fldCharType="begin"/>
      </w:r>
      <w:r>
        <w:instrText xml:space="preserve"> PAGEREF _Toc17236 \h </w:instrText>
      </w:r>
      <w:r>
        <w:fldChar w:fldCharType="separate"/>
      </w:r>
      <w:r>
        <w:t>7</w:t>
      </w:r>
      <w:r>
        <w:fldChar w:fldCharType="end"/>
      </w:r>
      <w:r>
        <w:rPr>
          <w:rFonts w:ascii="Arial" w:hAnsi="Arial"/>
          <w:szCs w:val="21"/>
        </w:rPr>
        <w:fldChar w:fldCharType="end"/>
      </w:r>
    </w:p>
    <w:p>
      <w:pPr>
        <w:pStyle w:val="13"/>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_Toc14040 </w:instrText>
      </w:r>
      <w:r>
        <w:rPr>
          <w:rFonts w:ascii="Arial" w:hAnsi="Arial"/>
          <w:szCs w:val="21"/>
        </w:rPr>
        <w:fldChar w:fldCharType="separate"/>
      </w:r>
      <w:r>
        <w:rPr>
          <w:rFonts w:hint="default"/>
          <w:lang w:val="en-US" w:eastAsia="zh-CN"/>
        </w:rPr>
        <w:t xml:space="preserve">7. </w:t>
      </w:r>
      <w:r>
        <w:rPr>
          <w:rFonts w:hint="eastAsia"/>
          <w:lang w:val="en-US" w:eastAsia="zh-CN"/>
        </w:rPr>
        <w:t>需求URS</w:t>
      </w:r>
      <w:r>
        <w:tab/>
      </w:r>
      <w:r>
        <w:fldChar w:fldCharType="begin"/>
      </w:r>
      <w:r>
        <w:instrText xml:space="preserve"> PAGEREF _Toc14040 \h </w:instrText>
      </w:r>
      <w:r>
        <w:fldChar w:fldCharType="separate"/>
      </w:r>
      <w:r>
        <w:t>7</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_Toc28370 </w:instrText>
      </w:r>
      <w:r>
        <w:rPr>
          <w:rFonts w:ascii="Arial" w:hAnsi="Arial"/>
          <w:szCs w:val="21"/>
        </w:rPr>
        <w:fldChar w:fldCharType="separate"/>
      </w:r>
      <w:r>
        <w:rPr>
          <w:rFonts w:hint="eastAsia"/>
          <w:lang w:val="en-US" w:eastAsia="zh-CN"/>
        </w:rPr>
        <w:t>7.1工艺需求</w:t>
      </w:r>
      <w:r>
        <w:tab/>
      </w:r>
      <w:r>
        <w:fldChar w:fldCharType="begin"/>
      </w:r>
      <w:r>
        <w:instrText xml:space="preserve"> PAGEREF _Toc28370 \h </w:instrText>
      </w:r>
      <w:r>
        <w:fldChar w:fldCharType="separate"/>
      </w:r>
      <w:r>
        <w:t>7</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_Toc24129 </w:instrText>
      </w:r>
      <w:r>
        <w:rPr>
          <w:rFonts w:ascii="Arial" w:hAnsi="Arial"/>
          <w:szCs w:val="21"/>
        </w:rPr>
        <w:fldChar w:fldCharType="separate"/>
      </w:r>
      <w:r>
        <w:rPr>
          <w:rFonts w:hint="eastAsia"/>
          <w:lang w:val="en-US" w:eastAsia="zh-CN"/>
        </w:rPr>
        <w:t>7.2材料需求</w:t>
      </w:r>
      <w:r>
        <w:tab/>
      </w:r>
      <w:r>
        <w:fldChar w:fldCharType="begin"/>
      </w:r>
      <w:r>
        <w:instrText xml:space="preserve"> PAGEREF _Toc24129 \h </w:instrText>
      </w:r>
      <w:r>
        <w:fldChar w:fldCharType="separate"/>
      </w:r>
      <w:r>
        <w:t>8</w:t>
      </w:r>
      <w:r>
        <w:fldChar w:fldCharType="end"/>
      </w:r>
      <w:r>
        <w:rPr>
          <w:rFonts w:ascii="Arial" w:hAnsi="Arial"/>
          <w:szCs w:val="21"/>
        </w:rPr>
        <w:fldChar w:fldCharType="end"/>
      </w:r>
    </w:p>
    <w:p>
      <w:pPr>
        <w:pStyle w:val="13"/>
        <w:tabs>
          <w:tab w:val="right" w:leader="dot" w:pos="9412"/>
        </w:tabs>
        <w:spacing w:line="360" w:lineRule="auto"/>
      </w:pPr>
      <w:r>
        <w:rPr>
          <w:rFonts w:ascii="Arial" w:hAnsi="Arial"/>
          <w:szCs w:val="21"/>
        </w:rPr>
        <w:fldChar w:fldCharType="begin"/>
      </w:r>
      <w:r>
        <w:rPr>
          <w:rFonts w:ascii="Arial" w:hAnsi="Arial"/>
          <w:szCs w:val="21"/>
        </w:rPr>
        <w:instrText xml:space="preserve"> HYPERLINK \l _Toc7441 </w:instrText>
      </w:r>
      <w:r>
        <w:rPr>
          <w:rFonts w:ascii="Arial" w:hAnsi="Arial"/>
          <w:szCs w:val="21"/>
        </w:rPr>
        <w:fldChar w:fldCharType="separate"/>
      </w:r>
      <w:r>
        <w:rPr>
          <w:rFonts w:hint="eastAsia"/>
          <w:lang w:val="en-US" w:eastAsia="zh-CN"/>
        </w:rPr>
        <w:t>7.3HVAC系统技术要求</w:t>
      </w:r>
      <w:r>
        <w:tab/>
      </w:r>
      <w:r>
        <w:fldChar w:fldCharType="begin"/>
      </w:r>
      <w:r>
        <w:instrText xml:space="preserve"> PAGEREF _Toc7441 \h </w:instrText>
      </w:r>
      <w:r>
        <w:fldChar w:fldCharType="separate"/>
      </w:r>
      <w:r>
        <w:t>27</w:t>
      </w:r>
      <w:r>
        <w:fldChar w:fldCharType="end"/>
      </w:r>
      <w:r>
        <w:rPr>
          <w:rFonts w:ascii="Arial" w:hAnsi="Arial"/>
          <w:szCs w:val="21"/>
        </w:rPr>
        <w:fldChar w:fldCharType="end"/>
      </w:r>
    </w:p>
    <w:p>
      <w:pPr>
        <w:pStyle w:val="10"/>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_Toc32693 </w:instrText>
      </w:r>
      <w:r>
        <w:rPr>
          <w:rFonts w:ascii="Arial" w:hAnsi="Arial"/>
          <w:szCs w:val="21"/>
        </w:rPr>
        <w:fldChar w:fldCharType="separate"/>
      </w:r>
      <w:r>
        <w:rPr>
          <w:rFonts w:hint="eastAsia"/>
          <w:lang w:val="en-US" w:eastAsia="zh-CN"/>
        </w:rPr>
        <w:t>8.安装与施工要求</w:t>
      </w:r>
      <w:r>
        <w:tab/>
      </w:r>
      <w:r>
        <w:fldChar w:fldCharType="begin"/>
      </w:r>
      <w:r>
        <w:instrText xml:space="preserve"> PAGEREF _Toc32693 \h </w:instrText>
      </w:r>
      <w:r>
        <w:fldChar w:fldCharType="separate"/>
      </w:r>
      <w:r>
        <w:t>30</w:t>
      </w:r>
      <w:r>
        <w:fldChar w:fldCharType="end"/>
      </w:r>
      <w:r>
        <w:rPr>
          <w:rFonts w:ascii="Arial" w:hAnsi="Arial"/>
          <w:szCs w:val="21"/>
        </w:rPr>
        <w:fldChar w:fldCharType="end"/>
      </w:r>
    </w:p>
    <w:p>
      <w:pPr>
        <w:pStyle w:val="10"/>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_Toc26432 </w:instrText>
      </w:r>
      <w:r>
        <w:rPr>
          <w:rFonts w:ascii="Arial" w:hAnsi="Arial"/>
          <w:szCs w:val="21"/>
        </w:rPr>
        <w:fldChar w:fldCharType="separate"/>
      </w:r>
      <w:r>
        <w:rPr>
          <w:rFonts w:hint="eastAsia" w:ascii="宋体" w:hAnsi="宋体" w:cs="Arial"/>
          <w:bCs/>
          <w:caps/>
          <w:szCs w:val="32"/>
          <w:lang w:val="en-US" w:eastAsia="zh-CN"/>
        </w:rPr>
        <w:t>9</w:t>
      </w:r>
      <w:r>
        <w:rPr>
          <w:rFonts w:hint="eastAsia" w:ascii="宋体" w:hAnsi="宋体" w:cs="Arial"/>
          <w:bCs/>
          <w:caps/>
          <w:szCs w:val="32"/>
        </w:rPr>
        <w:t>．文件</w:t>
      </w:r>
      <w:r>
        <w:tab/>
      </w:r>
      <w:r>
        <w:fldChar w:fldCharType="begin"/>
      </w:r>
      <w:r>
        <w:instrText xml:space="preserve"> PAGEREF _Toc26432 \h </w:instrText>
      </w:r>
      <w:r>
        <w:fldChar w:fldCharType="separate"/>
      </w:r>
      <w:r>
        <w:t>32</w:t>
      </w:r>
      <w:r>
        <w:fldChar w:fldCharType="end"/>
      </w:r>
      <w:r>
        <w:rPr>
          <w:rFonts w:ascii="Arial" w:hAnsi="Arial"/>
          <w:szCs w:val="21"/>
        </w:rPr>
        <w:fldChar w:fldCharType="end"/>
      </w:r>
    </w:p>
    <w:p>
      <w:pPr>
        <w:pStyle w:val="10"/>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_Toc31789 </w:instrText>
      </w:r>
      <w:r>
        <w:rPr>
          <w:rFonts w:ascii="Arial" w:hAnsi="Arial"/>
          <w:szCs w:val="21"/>
        </w:rPr>
        <w:fldChar w:fldCharType="separate"/>
      </w:r>
      <w:r>
        <w:rPr>
          <w:rFonts w:hint="eastAsia" w:ascii="宋体" w:hAnsi="宋体"/>
          <w:szCs w:val="32"/>
          <w:lang w:val="en-US" w:eastAsia="zh-CN"/>
        </w:rPr>
        <w:t>10</w:t>
      </w:r>
      <w:r>
        <w:rPr>
          <w:rFonts w:hint="eastAsia" w:ascii="宋体" w:hAnsi="宋体"/>
          <w:szCs w:val="32"/>
        </w:rPr>
        <w:t>.质量保证</w:t>
      </w:r>
      <w:r>
        <w:tab/>
      </w:r>
      <w:r>
        <w:fldChar w:fldCharType="begin"/>
      </w:r>
      <w:r>
        <w:instrText xml:space="preserve"> PAGEREF _Toc31789 \h </w:instrText>
      </w:r>
      <w:r>
        <w:fldChar w:fldCharType="separate"/>
      </w:r>
      <w:r>
        <w:t>32</w:t>
      </w:r>
      <w:r>
        <w:fldChar w:fldCharType="end"/>
      </w:r>
      <w:r>
        <w:rPr>
          <w:rFonts w:ascii="Arial" w:hAnsi="Arial"/>
          <w:szCs w:val="21"/>
        </w:rPr>
        <w:fldChar w:fldCharType="end"/>
      </w:r>
    </w:p>
    <w:p>
      <w:pPr>
        <w:pStyle w:val="10"/>
        <w:tabs>
          <w:tab w:val="right" w:leader="dot" w:pos="9412"/>
        </w:tabs>
        <w:spacing w:line="360" w:lineRule="auto"/>
        <w:outlineLvl w:val="0"/>
      </w:pPr>
      <w:r>
        <w:rPr>
          <w:rFonts w:ascii="Arial" w:hAnsi="Arial"/>
          <w:szCs w:val="21"/>
        </w:rPr>
        <w:fldChar w:fldCharType="begin"/>
      </w:r>
      <w:r>
        <w:rPr>
          <w:rFonts w:ascii="Arial" w:hAnsi="Arial"/>
          <w:szCs w:val="21"/>
        </w:rPr>
        <w:instrText xml:space="preserve"> HYPERLINK \l _Toc11497 </w:instrText>
      </w:r>
      <w:r>
        <w:rPr>
          <w:rFonts w:ascii="Arial" w:hAnsi="Arial"/>
          <w:szCs w:val="21"/>
        </w:rPr>
        <w:fldChar w:fldCharType="separate"/>
      </w:r>
      <w:r>
        <w:rPr>
          <w:rFonts w:hint="eastAsia" w:ascii="宋体" w:hAnsi="宋体"/>
          <w:szCs w:val="32"/>
        </w:rPr>
        <w:t>1</w:t>
      </w:r>
      <w:r>
        <w:rPr>
          <w:rFonts w:hint="eastAsia" w:ascii="宋体" w:hAnsi="宋体"/>
          <w:szCs w:val="32"/>
          <w:lang w:val="en-US" w:eastAsia="zh-CN"/>
        </w:rPr>
        <w:t>1</w:t>
      </w:r>
      <w:r>
        <w:rPr>
          <w:rFonts w:hint="eastAsia" w:ascii="宋体" w:hAnsi="宋体"/>
          <w:szCs w:val="32"/>
        </w:rPr>
        <w:t>．附件</w:t>
      </w:r>
      <w:r>
        <w:tab/>
      </w:r>
      <w:r>
        <w:fldChar w:fldCharType="begin"/>
      </w:r>
      <w:r>
        <w:instrText xml:space="preserve"> PAGEREF _Toc11497 \h </w:instrText>
      </w:r>
      <w:r>
        <w:fldChar w:fldCharType="separate"/>
      </w:r>
      <w:r>
        <w:t>33</w:t>
      </w:r>
      <w:r>
        <w:fldChar w:fldCharType="end"/>
      </w:r>
      <w:r>
        <w:rPr>
          <w:rFonts w:ascii="Arial" w:hAnsi="Arial"/>
          <w:szCs w:val="21"/>
        </w:rPr>
        <w:fldChar w:fldCharType="end"/>
      </w:r>
    </w:p>
    <w:p>
      <w:pPr>
        <w:pStyle w:val="10"/>
        <w:tabs>
          <w:tab w:val="left" w:pos="420"/>
          <w:tab w:val="right" w:leader="dot" w:pos="9402"/>
        </w:tabs>
        <w:adjustRightInd w:val="0"/>
        <w:snapToGrid w:val="0"/>
        <w:spacing w:line="360" w:lineRule="auto"/>
        <w:outlineLvl w:val="0"/>
        <w:rPr>
          <w:rStyle w:val="15"/>
          <w:rFonts w:ascii="Arial" w:hAnsi="Arial"/>
          <w:sz w:val="21"/>
          <w:szCs w:val="21"/>
        </w:rPr>
        <w:sectPr>
          <w:headerReference r:id="rId5" w:type="first"/>
          <w:footerReference r:id="rId7" w:type="first"/>
          <w:headerReference r:id="rId4" w:type="default"/>
          <w:footerReference r:id="rId6" w:type="default"/>
          <w:pgSz w:w="11906" w:h="16838"/>
          <w:pgMar w:top="1588" w:right="1247" w:bottom="1400" w:left="1247" w:header="567" w:footer="794" w:gutter="0"/>
          <w:pgNumType w:fmt="decimal" w:start="1"/>
          <w:cols w:space="720" w:num="1"/>
          <w:titlePg/>
          <w:docGrid w:type="lines" w:linePitch="312" w:charSpace="0"/>
        </w:sectPr>
      </w:pPr>
      <w:r>
        <w:rPr>
          <w:rFonts w:ascii="Arial" w:hAnsi="Arial"/>
          <w:szCs w:val="21"/>
        </w:rPr>
        <w:fldChar w:fldCharType="begin"/>
      </w:r>
      <w:r>
        <w:rPr>
          <w:rFonts w:ascii="Arial" w:hAnsi="Arial"/>
          <w:szCs w:val="21"/>
        </w:rPr>
        <w:instrText xml:space="preserve"> HYPERLINK \l _Toc5532 </w:instrText>
      </w:r>
      <w:r>
        <w:rPr>
          <w:rFonts w:ascii="Arial" w:hAnsi="Arial"/>
          <w:szCs w:val="21"/>
        </w:rPr>
        <w:fldChar w:fldCharType="separate"/>
      </w:r>
      <w:r>
        <w:rPr>
          <w:rFonts w:hint="eastAsia" w:ascii="宋体" w:hAnsi="宋体"/>
        </w:rPr>
        <w:t>附件1;参考图纸</w:t>
      </w:r>
      <w:r>
        <w:tab/>
      </w:r>
      <w:r>
        <w:fldChar w:fldCharType="begin"/>
      </w:r>
      <w:r>
        <w:instrText xml:space="preserve"> PAGEREF _Toc5532 \h </w:instrText>
      </w:r>
      <w:r>
        <w:fldChar w:fldCharType="separate"/>
      </w:r>
      <w:r>
        <w:t>33</w:t>
      </w:r>
      <w:r>
        <w:fldChar w:fldCharType="end"/>
      </w:r>
      <w:r>
        <w:rPr>
          <w:rFonts w:ascii="Arial" w:hAnsi="Arial"/>
          <w:szCs w:val="21"/>
        </w:rPr>
        <w:fldChar w:fldCharType="end"/>
      </w:r>
    </w:p>
    <w:p>
      <w:pPr>
        <w:pStyle w:val="3"/>
        <w:numPr>
          <w:ilvl w:val="0"/>
          <w:numId w:val="1"/>
        </w:numPr>
        <w:tabs>
          <w:tab w:val="left" w:pos="425"/>
        </w:tabs>
        <w:outlineLvl w:val="0"/>
      </w:pPr>
      <w:r>
        <w:t xml:space="preserve"> </w:t>
      </w:r>
      <w:bookmarkStart w:id="0" w:name="_Toc251874296"/>
      <w:bookmarkStart w:id="1" w:name="_Toc23210"/>
      <w:r>
        <w:t>目的</w:t>
      </w:r>
      <w:bookmarkEnd w:id="0"/>
      <w:bookmarkEnd w:id="1"/>
    </w:p>
    <w:p>
      <w:pPr>
        <w:spacing w:line="360" w:lineRule="auto"/>
        <w:ind w:firstLine="480" w:firstLineChars="200"/>
        <w:rPr>
          <w:rFonts w:hint="eastAsia" w:hAnsi="宋体" w:cs="Arial"/>
          <w:sz w:val="24"/>
        </w:rPr>
      </w:pPr>
      <w:r>
        <w:rPr>
          <w:rFonts w:hint="eastAsia" w:hAnsi="宋体" w:cs="Arial"/>
          <w:sz w:val="24"/>
        </w:rPr>
        <w:t>该</w:t>
      </w:r>
      <w:r>
        <w:rPr>
          <w:rFonts w:hint="eastAsia" w:hAnsi="宋体" w:cs="Arial"/>
          <w:sz w:val="24"/>
          <w:lang w:val="en-GB"/>
        </w:rPr>
        <w:t>文件的目的是定义</w:t>
      </w:r>
      <w:r>
        <w:rPr>
          <w:rFonts w:hint="eastAsia" w:hAnsi="宋体" w:cs="Arial"/>
          <w:sz w:val="24"/>
          <w:lang w:val="en-GB" w:eastAsia="zh-CN"/>
        </w:rPr>
        <w:t>乐明药业（苏州）有限公司</w:t>
      </w:r>
      <w:r>
        <w:rPr>
          <w:rFonts w:hint="eastAsia" w:hAnsi="宋体" w:cs="Arial"/>
          <w:sz w:val="24"/>
          <w:u w:val="none"/>
          <w:lang w:val="en-US" w:eastAsia="zh-CN"/>
        </w:rPr>
        <w:t>贴剂</w:t>
      </w:r>
      <w:r>
        <w:rPr>
          <w:rFonts w:hint="eastAsia" w:hAnsi="宋体" w:cs="Arial"/>
          <w:sz w:val="24"/>
          <w:lang w:val="en-US" w:eastAsia="zh-CN"/>
        </w:rPr>
        <w:t>项目</w:t>
      </w:r>
      <w:r>
        <w:rPr>
          <w:rFonts w:hint="eastAsia" w:hAnsi="宋体" w:cs="Arial"/>
          <w:sz w:val="24"/>
          <w:lang w:val="en-GB"/>
        </w:rPr>
        <w:t>需求标准。该</w:t>
      </w:r>
      <w:r>
        <w:rPr>
          <w:rFonts w:cs="Arial"/>
          <w:sz w:val="24"/>
        </w:rPr>
        <w:t>URS</w:t>
      </w:r>
      <w:r>
        <w:rPr>
          <w:rFonts w:hint="eastAsia" w:hAnsi="宋体" w:cs="Arial"/>
          <w:sz w:val="24"/>
        </w:rPr>
        <w:t>在移交给供应商之后，将意味着所有指定的要求被涵盖在供应商的供应范围之内。</w:t>
      </w:r>
    </w:p>
    <w:p>
      <w:pPr>
        <w:spacing w:line="360" w:lineRule="auto"/>
        <w:ind w:firstLine="480" w:firstLineChars="200"/>
        <w:rPr>
          <w:rFonts w:hint="eastAsia" w:cs="Arial"/>
          <w:sz w:val="24"/>
        </w:rPr>
      </w:pPr>
      <w:r>
        <w:rPr>
          <w:rFonts w:hint="eastAsia" w:ascii="宋体" w:hAnsi="宋体" w:eastAsia="宋体"/>
          <w:sz w:val="24"/>
          <w:szCs w:val="24"/>
        </w:rPr>
        <w:t>供方须严格遵守需方</w:t>
      </w:r>
      <w:r>
        <w:rPr>
          <w:rFonts w:hint="eastAsia" w:ascii="Times New Roman" w:hAnsi="Times New Roman" w:eastAsia="宋体"/>
          <w:sz w:val="24"/>
          <w:szCs w:val="24"/>
        </w:rPr>
        <w:t>URS</w:t>
      </w:r>
      <w:r>
        <w:rPr>
          <w:rFonts w:hint="eastAsia" w:ascii="宋体" w:hAnsi="宋体" w:eastAsia="宋体"/>
          <w:sz w:val="24"/>
          <w:szCs w:val="24"/>
        </w:rPr>
        <w:t>的要求。供</w:t>
      </w:r>
      <w:r>
        <w:rPr>
          <w:rFonts w:hint="eastAsia" w:ascii="宋体" w:hAnsi="宋体" w:eastAsia="宋体" w:cs="Times New Roman"/>
          <w:kern w:val="0"/>
          <w:sz w:val="24"/>
          <w:szCs w:val="24"/>
        </w:rPr>
        <w:t>方可针对此</w:t>
      </w:r>
      <w:r>
        <w:rPr>
          <w:rFonts w:hint="eastAsia" w:ascii="Times New Roman" w:hAnsi="Times New Roman" w:eastAsia="宋体" w:cs="Times New Roman"/>
          <w:kern w:val="0"/>
          <w:sz w:val="24"/>
          <w:szCs w:val="24"/>
        </w:rPr>
        <w:t>URS</w:t>
      </w:r>
      <w:r>
        <w:rPr>
          <w:rFonts w:hint="eastAsia" w:ascii="宋体" w:hAnsi="宋体" w:eastAsia="宋体" w:cs="Times New Roman"/>
          <w:kern w:val="0"/>
          <w:sz w:val="24"/>
          <w:szCs w:val="24"/>
        </w:rPr>
        <w:t>提出合理化建议，但须征得需方认可。</w:t>
      </w:r>
    </w:p>
    <w:p>
      <w:pPr>
        <w:pStyle w:val="3"/>
        <w:numPr>
          <w:ilvl w:val="0"/>
          <w:numId w:val="1"/>
        </w:numPr>
        <w:tabs>
          <w:tab w:val="left" w:pos="425"/>
        </w:tabs>
        <w:outlineLvl w:val="0"/>
      </w:pPr>
      <w:bookmarkStart w:id="2" w:name="_Toc251874297"/>
      <w:bookmarkStart w:id="3" w:name="_Toc28648"/>
      <w:bookmarkStart w:id="4" w:name="_Toc176905885"/>
      <w:r>
        <w:rPr>
          <w:rFonts w:hint="eastAsia"/>
        </w:rPr>
        <w:t>范围</w:t>
      </w:r>
      <w:bookmarkEnd w:id="2"/>
      <w:bookmarkEnd w:id="3"/>
      <w:bookmarkEnd w:id="4"/>
    </w:p>
    <w:p>
      <w:pPr>
        <w:spacing w:before="156" w:beforeLines="50" w:after="156" w:afterLines="50" w:line="400" w:lineRule="exact"/>
        <w:ind w:firstLine="600" w:firstLineChars="250"/>
        <w:rPr>
          <w:rFonts w:hint="eastAsia" w:hAnsi="宋体" w:cs="Arial"/>
          <w:sz w:val="24"/>
        </w:rPr>
      </w:pPr>
      <w:r>
        <w:rPr>
          <w:rFonts w:hAnsi="宋体" w:cs="Arial"/>
          <w:sz w:val="24"/>
        </w:rPr>
        <w:t>本文件的范围涉及到</w:t>
      </w:r>
      <w:r>
        <w:rPr>
          <w:rFonts w:hint="eastAsia" w:hAnsi="宋体" w:cs="Arial"/>
          <w:sz w:val="24"/>
          <w:lang w:eastAsia="zh-CN"/>
        </w:rPr>
        <w:t>乐明药业</w:t>
      </w:r>
      <w:r>
        <w:rPr>
          <w:rFonts w:hAnsi="宋体" w:cs="Arial"/>
          <w:sz w:val="24"/>
        </w:rPr>
        <w:t>对此</w:t>
      </w:r>
      <w:r>
        <w:rPr>
          <w:rFonts w:hint="eastAsia" w:hAnsi="宋体" w:cs="Arial"/>
          <w:sz w:val="24"/>
        </w:rPr>
        <w:t>项目</w:t>
      </w:r>
      <w:r>
        <w:rPr>
          <w:rFonts w:hAnsi="宋体" w:cs="Arial"/>
          <w:sz w:val="24"/>
        </w:rPr>
        <w:t>的最低要求</w:t>
      </w:r>
      <w:r>
        <w:rPr>
          <w:rFonts w:hint="eastAsia" w:hAnsi="宋体" w:cs="Arial"/>
          <w:sz w:val="24"/>
        </w:rPr>
        <w:t>，</w:t>
      </w:r>
      <w:r>
        <w:rPr>
          <w:rFonts w:hAnsi="宋体" w:cs="Arial"/>
          <w:sz w:val="24"/>
        </w:rPr>
        <w:t>供应商</w:t>
      </w:r>
      <w:r>
        <w:rPr>
          <w:rFonts w:hint="eastAsia" w:hAnsi="宋体" w:cs="Arial"/>
          <w:sz w:val="24"/>
        </w:rPr>
        <w:t>应以URS</w:t>
      </w:r>
      <w:r>
        <w:rPr>
          <w:rFonts w:hAnsi="宋体" w:cs="Arial"/>
          <w:sz w:val="24"/>
        </w:rPr>
        <w:t>作为详细设计以及报价的基础。供应商在设计、</w:t>
      </w:r>
      <w:r>
        <w:rPr>
          <w:rFonts w:hint="eastAsia" w:hAnsi="宋体" w:cs="Arial"/>
          <w:sz w:val="24"/>
        </w:rPr>
        <w:t>施工、调试时</w:t>
      </w:r>
      <w:r>
        <w:rPr>
          <w:rFonts w:hAnsi="宋体" w:cs="Arial"/>
          <w:sz w:val="24"/>
        </w:rPr>
        <w:t>必须要</w:t>
      </w:r>
      <w:r>
        <w:rPr>
          <w:rFonts w:hint="eastAsia" w:hAnsi="宋体" w:cs="Arial"/>
          <w:sz w:val="24"/>
        </w:rPr>
        <w:t>按照URS来执行</w:t>
      </w:r>
      <w:r>
        <w:rPr>
          <w:rFonts w:hAnsi="宋体" w:cs="Arial"/>
          <w:sz w:val="24"/>
        </w:rPr>
        <w:t>。</w:t>
      </w:r>
    </w:p>
    <w:p>
      <w:pPr>
        <w:spacing w:line="400" w:lineRule="exact"/>
        <w:ind w:firstLine="480" w:firstLineChars="200"/>
        <w:rPr>
          <w:rFonts w:hint="eastAsia" w:ascii="宋体" w:hAnsi="宋体"/>
          <w:bCs/>
          <w:sz w:val="24"/>
        </w:rPr>
      </w:pPr>
      <w:r>
        <w:rPr>
          <w:rFonts w:hint="eastAsia" w:ascii="宋体" w:hAnsi="宋体"/>
          <w:bCs/>
          <w:sz w:val="24"/>
        </w:rPr>
        <w:t>本项目设计由山西省安装集团股份有限公司完成。具体设计详见设计图及其它设计文件。承包方需根据上述图纸、文件及本URS进行投标。</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供方如对本</w:t>
      </w:r>
      <w:r>
        <w:rPr>
          <w:rFonts w:hint="eastAsia" w:ascii="Times New Roman" w:hAnsi="Times New Roman" w:eastAsia="宋体"/>
          <w:sz w:val="24"/>
          <w:szCs w:val="24"/>
        </w:rPr>
        <w:t>URS</w:t>
      </w:r>
      <w:r>
        <w:rPr>
          <w:rFonts w:hint="eastAsia" w:cs="Times New Roman" w:asciiTheme="minorEastAsia" w:hAnsiTheme="minorEastAsia"/>
          <w:kern w:val="0"/>
          <w:sz w:val="24"/>
          <w:szCs w:val="24"/>
        </w:rPr>
        <w:t xml:space="preserve"> 所规定的各项内容需要改动，均须以书面形式提出，并经需方同意，否则应按本</w:t>
      </w:r>
      <w:r>
        <w:rPr>
          <w:rFonts w:hint="eastAsia" w:ascii="Times New Roman" w:hAnsi="Times New Roman" w:eastAsia="宋体"/>
          <w:sz w:val="24"/>
          <w:szCs w:val="24"/>
        </w:rPr>
        <w:t>URS</w:t>
      </w:r>
      <w:r>
        <w:rPr>
          <w:rFonts w:hint="eastAsia" w:cs="Times New Roman" w:asciiTheme="minorEastAsia" w:hAnsiTheme="minorEastAsia"/>
          <w:kern w:val="0"/>
          <w:sz w:val="24"/>
          <w:szCs w:val="24"/>
        </w:rPr>
        <w:t>定义的内容实施，同时，本</w:t>
      </w:r>
      <w:r>
        <w:rPr>
          <w:rFonts w:hint="eastAsia" w:ascii="Times New Roman" w:hAnsi="Times New Roman"/>
          <w:sz w:val="24"/>
          <w:szCs w:val="24"/>
        </w:rPr>
        <w:t>URS</w:t>
      </w:r>
      <w:r>
        <w:rPr>
          <w:rFonts w:hint="eastAsia" w:cs="Times New Roman" w:asciiTheme="minorEastAsia" w:hAnsiTheme="minorEastAsia"/>
          <w:kern w:val="0"/>
          <w:sz w:val="24"/>
          <w:szCs w:val="24"/>
        </w:rPr>
        <w:t>将作为</w:t>
      </w:r>
      <w:r>
        <w:rPr>
          <w:rFonts w:hint="eastAsia" w:cs="Times New Roman" w:asciiTheme="minorEastAsia" w:hAnsiTheme="minorEastAsia"/>
          <w:kern w:val="0"/>
          <w:sz w:val="24"/>
          <w:szCs w:val="24"/>
          <w:lang w:val="en-US" w:eastAsia="zh-CN"/>
        </w:rPr>
        <w:t>竣工</w:t>
      </w:r>
      <w:r>
        <w:rPr>
          <w:rFonts w:hint="eastAsia" w:cs="Times New Roman" w:asciiTheme="minorEastAsia" w:hAnsiTheme="minorEastAsia"/>
          <w:kern w:val="0"/>
          <w:sz w:val="24"/>
          <w:szCs w:val="24"/>
        </w:rPr>
        <w:t>接收确认的依据之一。</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en-US" w:eastAsia="zh-CN"/>
        </w:rPr>
        <w:t>供方应</w:t>
      </w:r>
      <w:r>
        <w:rPr>
          <w:rFonts w:hint="eastAsia" w:cs="Times New Roman" w:asciiTheme="minorEastAsia" w:hAnsiTheme="minorEastAsia"/>
          <w:kern w:val="0"/>
          <w:sz w:val="24"/>
          <w:szCs w:val="24"/>
        </w:rPr>
        <w:t>依据设计院的施工图纸完成净化工程的二次深化设计，并完成如下工作：</w:t>
      </w:r>
    </w:p>
    <w:p>
      <w:pPr>
        <w:spacing w:line="360" w:lineRule="auto"/>
        <w:outlineLvl w:val="1"/>
        <w:rPr>
          <w:rFonts w:cs="Times New Roman" w:asciiTheme="minorEastAsia" w:hAnsiTheme="minorEastAsia"/>
          <w:b/>
          <w:bCs/>
          <w:kern w:val="0"/>
          <w:sz w:val="24"/>
          <w:szCs w:val="24"/>
        </w:rPr>
      </w:pPr>
      <w:bookmarkStart w:id="5" w:name="_Toc5009"/>
      <w:r>
        <w:rPr>
          <w:rFonts w:hint="eastAsia" w:cs="Times New Roman" w:asciiTheme="minorEastAsia" w:hAnsiTheme="minorEastAsia"/>
          <w:b/>
          <w:bCs/>
          <w:kern w:val="0"/>
          <w:sz w:val="24"/>
          <w:szCs w:val="24"/>
        </w:rPr>
        <w:t>2.1 建筑装修工程</w:t>
      </w:r>
      <w:bookmarkEnd w:id="5"/>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2.1.1所有彩钢板工程及其附件，包括土建墙上的彩板、吊顶及内侧安装洁净板；（彩钢板附件必须提供样品附件、阀门提供样品附件）；</w:t>
      </w:r>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2.1.2彩钢板的开洞及密封处理；</w:t>
      </w:r>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2.1.3洁净门及洁净窗的安装；</w:t>
      </w:r>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2.1.4</w:t>
      </w:r>
      <w:r>
        <w:rPr>
          <w:rFonts w:hint="eastAsia" w:cs="Times New Roman" w:asciiTheme="minorEastAsia" w:hAnsiTheme="minorEastAsia"/>
          <w:kern w:val="0"/>
          <w:sz w:val="24"/>
          <w:szCs w:val="24"/>
          <w:lang w:val="en-US" w:eastAsia="zh-CN"/>
        </w:rPr>
        <w:t>抗压耐磨PVC及抗压耐磨地坪</w:t>
      </w:r>
      <w:r>
        <w:rPr>
          <w:rFonts w:hint="eastAsia" w:cs="Times New Roman" w:asciiTheme="minorEastAsia" w:hAnsiTheme="minorEastAsia"/>
          <w:kern w:val="0"/>
          <w:sz w:val="24"/>
          <w:szCs w:val="24"/>
        </w:rPr>
        <w:t>（实施需要需方确认）；</w:t>
      </w:r>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2.1.5技术夹层制作；</w:t>
      </w:r>
    </w:p>
    <w:p>
      <w:pPr>
        <w:spacing w:line="360" w:lineRule="auto"/>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2.1.6墙体内预埋管线；</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2.1.7卫生间改造装修工程；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2.1.8管井开洞及修复工程；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2.1.9一般区房间装修工程；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2.1.10仓库隔墙改造工程；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2.1.11步梯台阶装修工程；</w:t>
      </w:r>
    </w:p>
    <w:p>
      <w:pPr>
        <w:spacing w:line="360" w:lineRule="auto"/>
        <w:outlineLvl w:val="2"/>
        <w:rPr>
          <w:rFonts w:hint="default"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2.1.12墙面刷白及装饰工程；</w:t>
      </w:r>
    </w:p>
    <w:p>
      <w:pPr>
        <w:spacing w:line="360" w:lineRule="auto"/>
        <w:outlineLvl w:val="1"/>
        <w:rPr>
          <w:rFonts w:cs="Times New Roman" w:asciiTheme="minorEastAsia" w:hAnsiTheme="minorEastAsia"/>
          <w:b/>
          <w:bCs/>
          <w:kern w:val="0"/>
          <w:sz w:val="24"/>
          <w:szCs w:val="24"/>
        </w:rPr>
      </w:pPr>
      <w:bookmarkStart w:id="6" w:name="_Toc6363"/>
      <w:r>
        <w:rPr>
          <w:rFonts w:hint="eastAsia" w:cs="Times New Roman" w:asciiTheme="minorEastAsia" w:hAnsiTheme="minorEastAsia"/>
          <w:b/>
          <w:bCs/>
          <w:kern w:val="0"/>
          <w:sz w:val="24"/>
          <w:szCs w:val="24"/>
        </w:rPr>
        <w:t>2.2 暖通工程</w:t>
      </w:r>
      <w:bookmarkEnd w:id="6"/>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2.2.1空调净化新风、送风、回风、排风系统及除尘排风系统，风管制造安装工程及风管保温；</w:t>
      </w:r>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2.2.2新风口、送风口、回风口、排风口、防雨百叶、防火阀、静压箱、手动对开多叶调节阀、电动对开多叶调节阀、消声器等相关材料以及辅助材料的采购及制作安装调试工作；</w:t>
      </w:r>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2.2.3送风口高效过滤器安装及其检测（供方提供出厂检漏报告、出厂合格证</w:t>
      </w:r>
      <w:r>
        <w:rPr>
          <w:rFonts w:hint="eastAsia" w:cs="Times New Roman" w:asciiTheme="minorEastAsia" w:hAnsiTheme="minorEastAsia"/>
          <w:kern w:val="0"/>
          <w:sz w:val="24"/>
          <w:szCs w:val="24"/>
          <w:lang w:val="en-US" w:eastAsia="zh-CN"/>
        </w:rPr>
        <w:t>及相关资料</w:t>
      </w:r>
      <w:r>
        <w:rPr>
          <w:rFonts w:hint="eastAsia" w:cs="Times New Roman" w:asciiTheme="minorEastAsia" w:hAnsiTheme="minorEastAsia"/>
          <w:kern w:val="0"/>
          <w:sz w:val="24"/>
          <w:szCs w:val="24"/>
        </w:rPr>
        <w:t>）；</w:t>
      </w:r>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2.2.4房间的互锁及其安装；</w:t>
      </w:r>
    </w:p>
    <w:p>
      <w:pPr>
        <w:spacing w:line="360" w:lineRule="auto"/>
        <w:outlineLvl w:val="2"/>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rPr>
        <w:t>2.2.5空调机组对接及</w:t>
      </w:r>
      <w:r>
        <w:rPr>
          <w:rFonts w:hint="eastAsia" w:cs="Times New Roman" w:asciiTheme="minorEastAsia" w:hAnsiTheme="minorEastAsia"/>
          <w:kern w:val="0"/>
          <w:sz w:val="24"/>
          <w:szCs w:val="24"/>
          <w:lang w:val="en-US" w:eastAsia="zh-CN"/>
        </w:rPr>
        <w:t>自控</w:t>
      </w:r>
      <w:r>
        <w:rPr>
          <w:rFonts w:hint="eastAsia" w:cs="Times New Roman" w:asciiTheme="minorEastAsia" w:hAnsiTheme="minorEastAsia"/>
          <w:kern w:val="0"/>
          <w:sz w:val="24"/>
          <w:szCs w:val="24"/>
        </w:rPr>
        <w:t>系统调试</w:t>
      </w:r>
      <w:r>
        <w:rPr>
          <w:rFonts w:hint="eastAsia" w:cs="Times New Roman" w:asciiTheme="minorEastAsia" w:hAnsiTheme="minorEastAsia"/>
          <w:kern w:val="0"/>
          <w:sz w:val="24"/>
          <w:szCs w:val="24"/>
          <w:lang w:eastAsia="zh-CN"/>
        </w:rPr>
        <w:t>，</w:t>
      </w:r>
      <w:r>
        <w:rPr>
          <w:rFonts w:hint="eastAsia" w:cs="Times New Roman" w:asciiTheme="minorEastAsia" w:hAnsiTheme="minorEastAsia"/>
          <w:kern w:val="0"/>
          <w:sz w:val="24"/>
          <w:szCs w:val="24"/>
          <w:lang w:val="en-US" w:eastAsia="zh-CN"/>
        </w:rPr>
        <w:t>屋面冷热机组的安装及调试；</w:t>
      </w:r>
    </w:p>
    <w:p>
      <w:pPr>
        <w:spacing w:line="360" w:lineRule="auto"/>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2.2.</w:t>
      </w:r>
      <w:r>
        <w:rPr>
          <w:rFonts w:hint="eastAsia" w:cs="Times New Roman" w:asciiTheme="minorEastAsia" w:hAnsiTheme="minorEastAsia"/>
          <w:kern w:val="0"/>
          <w:sz w:val="24"/>
          <w:szCs w:val="24"/>
          <w:lang w:val="en-US" w:eastAsia="zh-CN"/>
        </w:rPr>
        <w:t>6</w:t>
      </w:r>
      <w:r>
        <w:rPr>
          <w:rFonts w:hint="eastAsia" w:cs="Times New Roman" w:asciiTheme="minorEastAsia" w:hAnsiTheme="minorEastAsia"/>
          <w:kern w:val="0"/>
          <w:sz w:val="24"/>
          <w:szCs w:val="24"/>
        </w:rPr>
        <w:t>消防排烟系统</w:t>
      </w:r>
      <w:r>
        <w:rPr>
          <w:rFonts w:hint="eastAsia" w:cs="Times New Roman" w:asciiTheme="minorEastAsia" w:hAnsiTheme="minorEastAsia"/>
          <w:kern w:val="0"/>
          <w:sz w:val="24"/>
          <w:szCs w:val="24"/>
          <w:lang w:val="en-US" w:eastAsia="zh-CN"/>
        </w:rPr>
        <w:t>及烟感报警系统</w:t>
      </w:r>
      <w:r>
        <w:rPr>
          <w:rFonts w:hint="eastAsia" w:cs="Times New Roman" w:asciiTheme="minorEastAsia" w:hAnsiTheme="minorEastAsia"/>
          <w:kern w:val="0"/>
          <w:sz w:val="24"/>
          <w:szCs w:val="24"/>
        </w:rPr>
        <w:t>；</w:t>
      </w:r>
      <w:r>
        <w:rPr>
          <w:rFonts w:hint="eastAsia" w:cs="Times New Roman" w:asciiTheme="minorEastAsia" w:hAnsiTheme="minorEastAsia"/>
          <w:color w:val="FF0000"/>
          <w:kern w:val="0"/>
          <w:sz w:val="24"/>
          <w:szCs w:val="24"/>
        </w:rPr>
        <w:br w:type="textWrapping"/>
      </w:r>
      <w:r>
        <w:rPr>
          <w:rFonts w:hint="eastAsia" w:cs="Times New Roman" w:asciiTheme="minorEastAsia" w:hAnsiTheme="minorEastAsia"/>
          <w:kern w:val="0"/>
          <w:sz w:val="24"/>
          <w:szCs w:val="24"/>
        </w:rPr>
        <w:t>2.2.</w:t>
      </w:r>
      <w:r>
        <w:rPr>
          <w:rFonts w:hint="eastAsia" w:cs="Times New Roman" w:asciiTheme="minorEastAsia" w:hAnsiTheme="minorEastAsia"/>
          <w:kern w:val="0"/>
          <w:sz w:val="24"/>
          <w:szCs w:val="24"/>
          <w:lang w:val="en-US" w:eastAsia="zh-CN"/>
        </w:rPr>
        <w:t>7</w:t>
      </w:r>
      <w:r>
        <w:rPr>
          <w:rFonts w:hint="eastAsia" w:cs="Times New Roman" w:asciiTheme="minorEastAsia" w:hAnsiTheme="minorEastAsia"/>
          <w:kern w:val="0"/>
          <w:sz w:val="24"/>
          <w:szCs w:val="24"/>
        </w:rPr>
        <w:t>门禁和洁净电话电线预埋管的安装；</w:t>
      </w:r>
    </w:p>
    <w:p>
      <w:pPr>
        <w:spacing w:line="360" w:lineRule="auto"/>
        <w:outlineLvl w:val="1"/>
        <w:rPr>
          <w:rFonts w:hint="eastAsia" w:cs="Times New Roman" w:asciiTheme="minorEastAsia" w:hAnsiTheme="minorEastAsia"/>
          <w:b/>
          <w:bCs/>
          <w:kern w:val="0"/>
          <w:sz w:val="24"/>
          <w:szCs w:val="24"/>
          <w:lang w:val="en-US" w:eastAsia="zh-CN"/>
        </w:rPr>
      </w:pPr>
      <w:r>
        <w:rPr>
          <w:rFonts w:hint="eastAsia" w:cs="Times New Roman" w:asciiTheme="minorEastAsia" w:hAnsiTheme="minorEastAsia"/>
          <w:b/>
          <w:bCs/>
          <w:kern w:val="0"/>
          <w:sz w:val="24"/>
          <w:szCs w:val="24"/>
          <w:lang w:val="en-US" w:eastAsia="zh-CN"/>
        </w:rPr>
        <w:t>2.3给排水及工艺管道工程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2.3.1冷排、热排、排污管道的安装工程；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2.3.2化验试剂污水的集中收集系统工程；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2.3.4消防管道及喷淋系统改造工程；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2.3.5屋顶热水（50℃）和饮用水到各个使用点的安装工程；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2.3.6配制罐及卫生管道的安装工程（包括自控系统）；</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2.3.7纯化水制备及循环系统的安装工程（包括自控系统）；</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2.3.8空压系统的安装工程；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2.3.9洗衣机的安装调试；</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2.3.10地漏、洗手、洗涤池的安装工程；</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2.3.11工业蒸汽系统的安装及调试；</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2.3.12空调用冷热管道系统的安装及调试；</w:t>
      </w:r>
    </w:p>
    <w:p>
      <w:pPr>
        <w:spacing w:line="360" w:lineRule="auto"/>
        <w:outlineLvl w:val="2"/>
        <w:rPr>
          <w:rFonts w:hint="default"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2.3.13卫生间洁具的安装工程；</w:t>
      </w:r>
    </w:p>
    <w:p>
      <w:pPr>
        <w:spacing w:line="360" w:lineRule="auto"/>
        <w:outlineLvl w:val="1"/>
        <w:rPr>
          <w:rFonts w:cs="Times New Roman" w:asciiTheme="minorEastAsia" w:hAnsiTheme="minorEastAsia"/>
          <w:b/>
          <w:bCs/>
          <w:kern w:val="0"/>
          <w:sz w:val="24"/>
          <w:szCs w:val="24"/>
        </w:rPr>
      </w:pPr>
      <w:bookmarkStart w:id="7" w:name="_Toc10462"/>
      <w:r>
        <w:rPr>
          <w:rFonts w:hint="eastAsia" w:cs="Times New Roman" w:asciiTheme="minorEastAsia" w:hAnsiTheme="minorEastAsia"/>
          <w:b/>
          <w:bCs/>
          <w:kern w:val="0"/>
          <w:sz w:val="24"/>
          <w:szCs w:val="24"/>
        </w:rPr>
        <w:t>2.</w:t>
      </w:r>
      <w:r>
        <w:rPr>
          <w:rFonts w:hint="eastAsia" w:cs="Times New Roman" w:asciiTheme="minorEastAsia" w:hAnsiTheme="minorEastAsia"/>
          <w:b/>
          <w:bCs/>
          <w:kern w:val="0"/>
          <w:sz w:val="24"/>
          <w:szCs w:val="24"/>
          <w:lang w:val="en-US" w:eastAsia="zh-CN"/>
        </w:rPr>
        <w:t>4</w:t>
      </w:r>
      <w:r>
        <w:rPr>
          <w:rFonts w:hint="eastAsia" w:cs="Times New Roman" w:asciiTheme="minorEastAsia" w:hAnsiTheme="minorEastAsia"/>
          <w:b/>
          <w:bCs/>
          <w:kern w:val="0"/>
          <w:sz w:val="24"/>
          <w:szCs w:val="24"/>
        </w:rPr>
        <w:t>电气工程</w:t>
      </w:r>
      <w:bookmarkEnd w:id="7"/>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房间的</w:t>
      </w:r>
      <w:r>
        <w:rPr>
          <w:rFonts w:hint="eastAsia" w:cs="Times New Roman" w:asciiTheme="minorEastAsia" w:hAnsiTheme="minorEastAsia"/>
          <w:kern w:val="0"/>
          <w:sz w:val="24"/>
          <w:szCs w:val="24"/>
        </w:rPr>
        <w:t>照明</w:t>
      </w:r>
      <w:r>
        <w:rPr>
          <w:rFonts w:hint="eastAsia" w:cs="Times New Roman" w:asciiTheme="minorEastAsia" w:hAnsiTheme="minorEastAsia"/>
          <w:kern w:val="0"/>
          <w:sz w:val="24"/>
          <w:szCs w:val="24"/>
          <w:lang w:eastAsia="zh-CN"/>
        </w:rPr>
        <w:t>、</w:t>
      </w:r>
      <w:r>
        <w:rPr>
          <w:rFonts w:hint="eastAsia" w:cs="Times New Roman" w:asciiTheme="minorEastAsia" w:hAnsiTheme="minorEastAsia"/>
          <w:kern w:val="0"/>
          <w:sz w:val="24"/>
          <w:szCs w:val="24"/>
          <w:lang w:val="en-US" w:eastAsia="zh-CN"/>
        </w:rPr>
        <w:t>插座和</w:t>
      </w:r>
      <w:r>
        <w:rPr>
          <w:rFonts w:hint="eastAsia" w:cs="Times New Roman" w:asciiTheme="minorEastAsia" w:hAnsiTheme="minorEastAsia"/>
          <w:kern w:val="0"/>
          <w:sz w:val="24"/>
          <w:szCs w:val="24"/>
        </w:rPr>
        <w:t>配电箱的采购与安装；</w:t>
      </w:r>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.2洁净室插座、照明、净化区内</w:t>
      </w:r>
      <w:r>
        <w:rPr>
          <w:rFonts w:hint="eastAsia" w:cs="Times New Roman" w:asciiTheme="minorEastAsia" w:hAnsiTheme="minorEastAsia"/>
          <w:kern w:val="0"/>
          <w:sz w:val="24"/>
          <w:szCs w:val="24"/>
          <w:lang w:val="en-US" w:eastAsia="zh-CN"/>
        </w:rPr>
        <w:t>净化</w:t>
      </w:r>
      <w:r>
        <w:rPr>
          <w:rFonts w:hint="eastAsia" w:cs="Times New Roman" w:asciiTheme="minorEastAsia" w:hAnsiTheme="minorEastAsia"/>
          <w:kern w:val="0"/>
          <w:sz w:val="24"/>
          <w:szCs w:val="24"/>
        </w:rPr>
        <w:t>设备的电源配线、线管的采购和安装工程；</w:t>
      </w:r>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照明部分包含彩钢板内照明</w:t>
      </w:r>
      <w:r>
        <w:rPr>
          <w:rFonts w:hint="eastAsia" w:cs="Times New Roman" w:asciiTheme="minorEastAsia" w:hAnsiTheme="minorEastAsia"/>
          <w:kern w:val="0"/>
          <w:sz w:val="24"/>
          <w:szCs w:val="24"/>
          <w:lang w:eastAsia="zh-CN"/>
        </w:rPr>
        <w:t>、</w:t>
      </w:r>
      <w:r>
        <w:rPr>
          <w:rFonts w:hint="eastAsia" w:cs="Times New Roman" w:asciiTheme="minorEastAsia" w:hAnsiTheme="minorEastAsia"/>
          <w:kern w:val="0"/>
          <w:sz w:val="24"/>
          <w:szCs w:val="24"/>
          <w:lang w:val="en-US" w:eastAsia="zh-CN"/>
        </w:rPr>
        <w:t>夹层照明、过道、仓储及各功能间的</w:t>
      </w:r>
      <w:r>
        <w:rPr>
          <w:rFonts w:hint="eastAsia" w:cs="Times New Roman" w:asciiTheme="minorEastAsia" w:hAnsiTheme="minorEastAsia"/>
          <w:kern w:val="0"/>
          <w:sz w:val="24"/>
          <w:szCs w:val="24"/>
        </w:rPr>
        <w:t>施工工作；</w:t>
      </w:r>
    </w:p>
    <w:p>
      <w:pPr>
        <w:spacing w:line="360" w:lineRule="auto"/>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所有照明安装、疏散指示安装；</w:t>
      </w:r>
    </w:p>
    <w:p>
      <w:pPr>
        <w:spacing w:line="360" w:lineRule="auto"/>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烘手器、手消毒器、给皂器的安装；</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2.4.6消防报警及烟感系统；</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2.4.7所有设备的电源；</w:t>
      </w:r>
    </w:p>
    <w:p>
      <w:pPr>
        <w:spacing w:line="360" w:lineRule="auto"/>
        <w:outlineLvl w:val="2"/>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2.4.8配电柜的安装及调试；</w:t>
      </w:r>
    </w:p>
    <w:p>
      <w:pPr>
        <w:spacing w:line="360" w:lineRule="auto"/>
        <w:outlineLvl w:val="2"/>
        <w:rPr>
          <w:rFonts w:hint="default" w:cs="Times New Roman" w:asciiTheme="minorEastAsia" w:hAnsiTheme="minorEastAsia"/>
          <w:b/>
          <w:bCs/>
          <w:kern w:val="0"/>
          <w:sz w:val="24"/>
          <w:szCs w:val="24"/>
          <w:lang w:val="en-US" w:eastAsia="zh-CN"/>
        </w:rPr>
      </w:pPr>
      <w:r>
        <w:rPr>
          <w:rFonts w:hint="eastAsia" w:cs="Times New Roman" w:asciiTheme="minorEastAsia" w:hAnsiTheme="minorEastAsia"/>
          <w:kern w:val="0"/>
          <w:sz w:val="24"/>
          <w:szCs w:val="24"/>
          <w:lang w:val="en-US" w:eastAsia="zh-CN"/>
        </w:rPr>
        <w:t>2.4.9网络、电话、监控和门禁的安装及调试；</w:t>
      </w:r>
    </w:p>
    <w:p>
      <w:pPr>
        <w:spacing w:line="360" w:lineRule="auto"/>
        <w:outlineLvl w:val="1"/>
        <w:rPr>
          <w:rFonts w:hint="eastAsia" w:cs="Times New Roman" w:asciiTheme="minorEastAsia" w:hAnsiTheme="minorEastAsia"/>
          <w:b/>
          <w:bCs/>
          <w:kern w:val="0"/>
          <w:sz w:val="24"/>
          <w:szCs w:val="24"/>
        </w:rPr>
      </w:pPr>
      <w:bookmarkStart w:id="8" w:name="_Toc1822"/>
      <w:r>
        <w:rPr>
          <w:rFonts w:hint="eastAsia" w:cs="Times New Roman" w:asciiTheme="minorEastAsia" w:hAnsiTheme="minorEastAsia"/>
          <w:b/>
          <w:bCs/>
          <w:kern w:val="0"/>
          <w:sz w:val="24"/>
          <w:szCs w:val="24"/>
        </w:rPr>
        <w:t>2.</w:t>
      </w:r>
      <w:bookmarkEnd w:id="8"/>
      <w:r>
        <w:rPr>
          <w:rFonts w:hint="eastAsia" w:cs="Times New Roman" w:asciiTheme="minorEastAsia" w:hAnsiTheme="minorEastAsia"/>
          <w:b/>
          <w:bCs/>
          <w:kern w:val="0"/>
          <w:sz w:val="24"/>
          <w:szCs w:val="24"/>
          <w:lang w:val="en-US" w:eastAsia="zh-CN"/>
        </w:rPr>
        <w:t>5</w:t>
      </w:r>
      <w:r>
        <w:rPr>
          <w:rFonts w:hint="eastAsia" w:cs="Times New Roman" w:asciiTheme="minorEastAsia" w:hAnsiTheme="minorEastAsia"/>
          <w:b/>
          <w:bCs/>
          <w:kern w:val="0"/>
          <w:sz w:val="24"/>
          <w:szCs w:val="24"/>
        </w:rPr>
        <w:t>二次深化设计要求</w:t>
      </w:r>
    </w:p>
    <w:p>
      <w:pPr>
        <w:spacing w:line="360" w:lineRule="auto"/>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.1二次深化设计的目的：在保证GMP管理规范、保障质量前提下，将质量缺陷降到最低，达到经济、美观的目的。</w:t>
      </w:r>
    </w:p>
    <w:p>
      <w:pPr>
        <w:spacing w:line="360" w:lineRule="auto"/>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xml:space="preserve"> 调整设计偏差：审核工艺平面图，审核空调系统，审核公共工艺系统流程。</w:t>
      </w:r>
    </w:p>
    <w:p>
      <w:pPr>
        <w:spacing w:line="360" w:lineRule="auto"/>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 xml:space="preserve"> 深化设计：绘制维护结构的排版图，绘制各种大样图，绘制配电柜的二次回路图，绘制实际需求点位调节图。</w:t>
      </w:r>
    </w:p>
    <w:p>
      <w:pPr>
        <w:spacing w:line="360" w:lineRule="auto"/>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纠正设计中的偏差和调整系统负荷系数，并针对系统关键工艺参数制定详细的施工控制方案。</w:t>
      </w:r>
    </w:p>
    <w:p>
      <w:pPr>
        <w:spacing w:line="360" w:lineRule="auto"/>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针对图纸的风平衡表、净化区等级压差图、空调各系统的流程图，供方对图纸中的送回风口的位置、送风量、排风量、压差渗透量、回风量进行重新审核，对工艺布局进行重新审核。提供专业排版图和各种门窗大样图。修订的设计方案应及时与需方沟通。</w:t>
      </w:r>
    </w:p>
    <w:p>
      <w:pPr>
        <w:spacing w:line="360" w:lineRule="auto"/>
        <w:outlineLvl w:val="2"/>
        <w:rPr>
          <w:rFonts w:hint="eastAsia" w:ascii="宋体" w:hAnsi="宋体"/>
          <w:bCs/>
          <w:sz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6</w:t>
      </w:r>
      <w:r>
        <w:rPr>
          <w:rFonts w:hint="eastAsia" w:cs="Times New Roman" w:asciiTheme="minorEastAsia" w:hAnsiTheme="minorEastAsia"/>
          <w:kern w:val="0"/>
          <w:sz w:val="24"/>
          <w:szCs w:val="24"/>
        </w:rPr>
        <w:t>技术夹层内风管轴向及标高的轴测图设计，经需方确认后，照图施工。</w:t>
      </w:r>
    </w:p>
    <w:p>
      <w:pPr>
        <w:spacing w:line="400" w:lineRule="exact"/>
        <w:ind w:firstLine="480" w:firstLineChars="200"/>
        <w:outlineLvl w:val="2"/>
        <w:rPr>
          <w:rFonts w:hint="eastAsia" w:cs="Times New Roman" w:asciiTheme="minorEastAsia" w:hAnsiTheme="minorEastAsia"/>
          <w:b/>
          <w:bCs/>
          <w:kern w:val="0"/>
          <w:sz w:val="24"/>
          <w:szCs w:val="24"/>
          <w:lang w:val="en-US" w:eastAsia="zh-CN"/>
        </w:rPr>
      </w:pPr>
      <w:r>
        <w:rPr>
          <w:rFonts w:ascii="宋体" w:hAnsi="宋体"/>
          <w:sz w:val="24"/>
        </w:rPr>
        <w:t>所有的设计、</w:t>
      </w:r>
      <w:r>
        <w:rPr>
          <w:rFonts w:hint="eastAsia" w:ascii="宋体" w:hAnsi="宋体"/>
          <w:sz w:val="24"/>
        </w:rPr>
        <w:t>材料</w:t>
      </w:r>
      <w:r>
        <w:rPr>
          <w:rFonts w:ascii="宋体" w:hAnsi="宋体"/>
          <w:sz w:val="24"/>
        </w:rPr>
        <w:t>、</w:t>
      </w:r>
      <w:r>
        <w:rPr>
          <w:rFonts w:hint="eastAsia" w:ascii="宋体" w:hAnsi="宋体"/>
          <w:sz w:val="24"/>
        </w:rPr>
        <w:t>安装</w:t>
      </w:r>
      <w:r>
        <w:rPr>
          <w:rFonts w:ascii="宋体" w:hAnsi="宋体"/>
          <w:sz w:val="24"/>
        </w:rPr>
        <w:t>、检查和测试、包装和交付、调试(包括试运行与验证)、最终检查等活动，必须严格按照本用户需求和相关的标准与规范来进行</w:t>
      </w:r>
      <w:r>
        <w:rPr>
          <w:rFonts w:ascii="宋体" w:hAnsi="宋体"/>
        </w:rPr>
        <w:t>。</w:t>
      </w:r>
    </w:p>
    <w:p>
      <w:pPr>
        <w:spacing w:line="360" w:lineRule="auto"/>
        <w:outlineLvl w:val="1"/>
        <w:rPr>
          <w:rFonts w:hint="eastAsia" w:cs="Times New Roman" w:asciiTheme="minorEastAsia" w:hAnsiTheme="minorEastAsia"/>
          <w:b/>
          <w:bCs/>
          <w:kern w:val="0"/>
          <w:sz w:val="24"/>
          <w:szCs w:val="24"/>
        </w:rPr>
      </w:pPr>
      <w:r>
        <w:rPr>
          <w:rFonts w:hint="eastAsia" w:cs="Times New Roman" w:asciiTheme="minorEastAsia" w:hAnsiTheme="minorEastAsia"/>
          <w:b/>
          <w:bCs/>
          <w:kern w:val="0"/>
          <w:sz w:val="24"/>
          <w:szCs w:val="24"/>
          <w:lang w:val="en-US" w:eastAsia="zh-CN"/>
        </w:rPr>
        <w:t>2.5</w:t>
      </w:r>
      <w:r>
        <w:rPr>
          <w:rFonts w:hint="eastAsia" w:cs="Times New Roman" w:asciiTheme="minorEastAsia" w:hAnsiTheme="minorEastAsia"/>
          <w:b/>
          <w:bCs/>
          <w:kern w:val="0"/>
          <w:sz w:val="24"/>
          <w:szCs w:val="24"/>
        </w:rPr>
        <w:t>现场勘察答疑</w:t>
      </w:r>
    </w:p>
    <w:p>
      <w:pPr>
        <w:pStyle w:val="39"/>
        <w:numPr>
          <w:ilvl w:val="0"/>
          <w:numId w:val="0"/>
        </w:numPr>
        <w:tabs>
          <w:tab w:val="clear" w:pos="425"/>
        </w:tabs>
        <w:spacing w:line="360" w:lineRule="auto"/>
        <w:jc w:val="both"/>
        <w:outlineLvl w:val="2"/>
        <w:rPr>
          <w:rFonts w:ascii="宋体" w:hAnsi="宋体"/>
        </w:rPr>
      </w:pPr>
      <w:r>
        <w:rPr>
          <w:rFonts w:hint="eastAsia" w:cs="Times New Roman" w:asciiTheme="minorEastAsia" w:hAnsiTheme="minorEastAsia" w:eastAsiaTheme="minorEastAsia"/>
          <w:color w:val="auto"/>
          <w:kern w:val="0"/>
          <w:sz w:val="24"/>
          <w:szCs w:val="24"/>
          <w:lang w:val="en-US" w:eastAsia="zh-CN" w:bidi="ar-SA"/>
        </w:rPr>
        <w:t>2.5.1在规定的期限内，投标单位可随时进行工程征询，现场来访、电话通讯均可</w:t>
      </w:r>
      <w:r>
        <w:rPr>
          <w:rFonts w:hint="eastAsia"/>
          <w:sz w:val="24"/>
          <w:szCs w:val="24"/>
          <w:lang w:eastAsia="zh-CN"/>
        </w:rPr>
        <w:t>。</w:t>
      </w:r>
    </w:p>
    <w:p>
      <w:pPr>
        <w:pStyle w:val="3"/>
        <w:numPr>
          <w:ilvl w:val="0"/>
          <w:numId w:val="1"/>
        </w:numPr>
        <w:tabs>
          <w:tab w:val="left" w:pos="425"/>
        </w:tabs>
        <w:outlineLvl w:val="0"/>
      </w:pPr>
      <w:bookmarkStart w:id="9" w:name="_Toc14262"/>
      <w:bookmarkStart w:id="10" w:name="_Toc251874298"/>
      <w:r>
        <w:t>缩写列表</w:t>
      </w:r>
      <w:bookmarkEnd w:id="9"/>
      <w:bookmarkEnd w:id="10"/>
      <w:r>
        <w:t xml:space="preserve"> </w:t>
      </w:r>
    </w:p>
    <w:tbl>
      <w:tblPr>
        <w:tblStyle w:val="19"/>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Theme="majorHAnsi" w:hAnsiTheme="majorHAnsi"/>
                <w:b/>
                <w:bCs/>
                <w:sz w:val="24"/>
                <w:szCs w:val="28"/>
              </w:rPr>
            </w:pPr>
            <w:r>
              <w:rPr>
                <w:rFonts w:asciiTheme="majorHAnsi" w:hAnsiTheme="majorHAnsi"/>
                <w:b/>
                <w:bCs/>
                <w:sz w:val="24"/>
                <w:szCs w:val="28"/>
              </w:rPr>
              <w:t>缩写</w:t>
            </w:r>
          </w:p>
        </w:tc>
        <w:tc>
          <w:tcPr>
            <w:tcW w:w="7677" w:type="dxa"/>
          </w:tcPr>
          <w:p>
            <w:pPr>
              <w:jc w:val="center"/>
              <w:rPr>
                <w:rFonts w:asciiTheme="majorHAnsi" w:hAnsiTheme="majorHAnsi"/>
                <w:b/>
                <w:bCs/>
                <w:sz w:val="24"/>
                <w:szCs w:val="28"/>
              </w:rPr>
            </w:pPr>
            <w:r>
              <w:rPr>
                <w:rFonts w:asciiTheme="majorHAnsi" w:hAnsiTheme="majorHAnsi"/>
                <w:b/>
                <w:bCs/>
                <w:sz w:val="24"/>
                <w:szCs w:val="28"/>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Theme="majorHAnsi" w:hAnsiTheme="majorHAnsi"/>
                <w:sz w:val="24"/>
                <w:szCs w:val="28"/>
              </w:rPr>
            </w:pPr>
            <w:r>
              <w:rPr>
                <w:rFonts w:ascii="Cambria" w:hAnsi="Cambria" w:cs="Cambria"/>
                <w:sz w:val="24"/>
                <w:szCs w:val="28"/>
              </w:rPr>
              <w:t>GMP</w:t>
            </w:r>
          </w:p>
        </w:tc>
        <w:tc>
          <w:tcPr>
            <w:tcW w:w="7677" w:type="dxa"/>
          </w:tcPr>
          <w:p>
            <w:pPr>
              <w:jc w:val="left"/>
              <w:rPr>
                <w:rFonts w:asciiTheme="majorHAnsi" w:hAnsiTheme="majorHAnsi"/>
                <w:sz w:val="24"/>
                <w:szCs w:val="28"/>
              </w:rPr>
            </w:pPr>
            <w:r>
              <w:rPr>
                <w:rFonts w:ascii="Cambria" w:hAnsi="Cambria" w:cs="Cambria"/>
                <w:sz w:val="24"/>
                <w:szCs w:val="28"/>
              </w:rPr>
              <w:t>Good Manufacturing Practices</w:t>
            </w:r>
            <w:r>
              <w:rPr>
                <w:rFonts w:asciiTheme="majorHAnsi" w:hAnsiTheme="majorHAnsi"/>
                <w:sz w:val="24"/>
                <w:szCs w:val="28"/>
              </w:rPr>
              <w:t>中华人民共和国药品生产质量管理规范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URS</w:t>
            </w:r>
          </w:p>
        </w:tc>
        <w:tc>
          <w:tcPr>
            <w:tcW w:w="7677" w:type="dxa"/>
          </w:tcPr>
          <w:p>
            <w:pPr>
              <w:jc w:val="left"/>
              <w:rPr>
                <w:rFonts w:asciiTheme="majorHAnsi" w:hAnsiTheme="majorHAnsi"/>
                <w:b/>
                <w:bCs/>
                <w:sz w:val="24"/>
                <w:szCs w:val="28"/>
              </w:rPr>
            </w:pPr>
            <w:r>
              <w:rPr>
                <w:rFonts w:ascii="Cambria" w:hAnsi="Cambria" w:cs="Cambria"/>
                <w:sz w:val="24"/>
                <w:szCs w:val="28"/>
              </w:rPr>
              <w:t>User Requirement Specification</w:t>
            </w:r>
            <w:r>
              <w:rPr>
                <w:rFonts w:asciiTheme="majorHAnsi" w:hAnsiTheme="majorHAnsi"/>
                <w:sz w:val="24"/>
                <w:szCs w:val="28"/>
              </w:rPr>
              <w:t>用户需求标准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HMI</w:t>
            </w:r>
          </w:p>
        </w:tc>
        <w:tc>
          <w:tcPr>
            <w:tcW w:w="7677" w:type="dxa"/>
          </w:tcPr>
          <w:p>
            <w:pPr>
              <w:jc w:val="left"/>
              <w:rPr>
                <w:rFonts w:asciiTheme="majorHAnsi" w:hAnsiTheme="majorHAnsi"/>
                <w:sz w:val="24"/>
                <w:szCs w:val="28"/>
              </w:rPr>
            </w:pPr>
            <w:r>
              <w:rPr>
                <w:rFonts w:ascii="Cambria" w:hAnsi="Cambria" w:cs="Cambria"/>
                <w:sz w:val="24"/>
                <w:szCs w:val="28"/>
              </w:rPr>
              <w:t>Human - Machine Interface</w:t>
            </w:r>
            <w:r>
              <w:rPr>
                <w:rFonts w:asciiTheme="majorHAnsi" w:hAnsiTheme="majorHAnsi"/>
                <w:sz w:val="24"/>
                <w:szCs w:val="28"/>
              </w:rPr>
              <w:t>人-机界面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PLC</w:t>
            </w:r>
          </w:p>
        </w:tc>
        <w:tc>
          <w:tcPr>
            <w:tcW w:w="7677" w:type="dxa"/>
          </w:tcPr>
          <w:p>
            <w:pPr>
              <w:jc w:val="left"/>
            </w:pPr>
            <w:r>
              <w:rPr>
                <w:rFonts w:hint="eastAsia" w:ascii="Cambria" w:hAnsi="Cambria" w:cs="Cambria"/>
                <w:sz w:val="24"/>
                <w:szCs w:val="28"/>
              </w:rPr>
              <w:t>Programmable Logic Controller</w:t>
            </w:r>
            <w:r>
              <w:rPr>
                <w:rFonts w:hint="eastAsia" w:asciiTheme="majorHAnsi" w:hAnsiTheme="majorHAnsi"/>
                <w:sz w:val="24"/>
                <w:szCs w:val="28"/>
              </w:rPr>
              <w:t>可编程逻辑控制器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PC</w:t>
            </w:r>
          </w:p>
        </w:tc>
        <w:tc>
          <w:tcPr>
            <w:tcW w:w="7677" w:type="dxa"/>
          </w:tcPr>
          <w:p>
            <w:pPr>
              <w:jc w:val="left"/>
            </w:pPr>
            <w:r>
              <w:rPr>
                <w:rFonts w:hint="eastAsia" w:ascii="Cambria" w:hAnsi="Cambria" w:cs="Cambria"/>
                <w:sz w:val="24"/>
                <w:szCs w:val="28"/>
              </w:rPr>
              <w:t>Personal Computer</w:t>
            </w:r>
            <w:r>
              <w:rPr>
                <w:rFonts w:hint="eastAsia" w:asciiTheme="majorHAnsi" w:hAnsiTheme="majorHAnsi"/>
                <w:sz w:val="24"/>
                <w:szCs w:val="28"/>
              </w:rPr>
              <w:t>个人计算机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OIP</w:t>
            </w:r>
          </w:p>
        </w:tc>
        <w:tc>
          <w:tcPr>
            <w:tcW w:w="7677" w:type="dxa"/>
          </w:tcPr>
          <w:p>
            <w:pPr>
              <w:jc w:val="left"/>
            </w:pPr>
            <w:r>
              <w:rPr>
                <w:rFonts w:hint="eastAsia" w:ascii="Cambria" w:hAnsi="Cambria" w:cs="Cambria"/>
                <w:sz w:val="24"/>
                <w:szCs w:val="28"/>
              </w:rPr>
              <w:t>0perator Interface Panel</w:t>
            </w:r>
            <w:r>
              <w:rPr>
                <w:rFonts w:hint="eastAsia" w:asciiTheme="majorHAnsi" w:hAnsiTheme="majorHAnsi"/>
                <w:sz w:val="24"/>
                <w:szCs w:val="28"/>
              </w:rPr>
              <w:t>操作员界面面板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FAT</w:t>
            </w:r>
          </w:p>
        </w:tc>
        <w:tc>
          <w:tcPr>
            <w:tcW w:w="7677" w:type="dxa"/>
          </w:tcPr>
          <w:p>
            <w:pPr>
              <w:jc w:val="left"/>
            </w:pPr>
            <w:r>
              <w:rPr>
                <w:rFonts w:hint="eastAsia" w:ascii="Cambria" w:hAnsi="Cambria" w:cs="Cambria"/>
                <w:sz w:val="24"/>
                <w:szCs w:val="28"/>
              </w:rPr>
              <w:t>Factory Acceptance Testing</w:t>
            </w:r>
            <w:r>
              <w:rPr>
                <w:rFonts w:hint="eastAsia"/>
              </w:rPr>
              <w:t xml:space="preserve"> </w:t>
            </w:r>
            <w:r>
              <w:rPr>
                <w:rFonts w:hint="eastAsia" w:asciiTheme="majorHAnsi" w:hAnsiTheme="majorHAnsi"/>
                <w:sz w:val="24"/>
                <w:szCs w:val="28"/>
              </w:rPr>
              <w:t>工厂验收测试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SAT</w:t>
            </w:r>
          </w:p>
        </w:tc>
        <w:tc>
          <w:tcPr>
            <w:tcW w:w="7677" w:type="dxa"/>
          </w:tcPr>
          <w:p>
            <w:pPr>
              <w:jc w:val="left"/>
            </w:pPr>
            <w:r>
              <w:rPr>
                <w:rFonts w:hint="eastAsia" w:ascii="Cambria" w:hAnsi="Cambria" w:cs="Cambria"/>
                <w:sz w:val="24"/>
                <w:szCs w:val="28"/>
              </w:rPr>
              <w:t>Site Acceptance Testing</w:t>
            </w:r>
            <w:r>
              <w:rPr>
                <w:rFonts w:hint="eastAsia" w:asciiTheme="majorHAnsi" w:hAnsiTheme="majorHAnsi"/>
                <w:sz w:val="24"/>
                <w:szCs w:val="28"/>
              </w:rPr>
              <w:t>现场验收测试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DQ</w:t>
            </w:r>
          </w:p>
        </w:tc>
        <w:tc>
          <w:tcPr>
            <w:tcW w:w="7677" w:type="dxa"/>
          </w:tcPr>
          <w:p>
            <w:pPr>
              <w:jc w:val="left"/>
            </w:pPr>
            <w:r>
              <w:rPr>
                <w:rFonts w:hint="eastAsia" w:ascii="Cambria" w:hAnsi="Cambria" w:cs="Cambria"/>
                <w:sz w:val="24"/>
                <w:szCs w:val="28"/>
              </w:rPr>
              <w:t>Design Qualification</w:t>
            </w:r>
            <w:r>
              <w:rPr>
                <w:rFonts w:hint="eastAsia" w:asciiTheme="majorHAnsi" w:hAnsiTheme="majorHAnsi"/>
                <w:sz w:val="24"/>
                <w:szCs w:val="28"/>
              </w:rPr>
              <w:t>设计确认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IQ</w:t>
            </w:r>
          </w:p>
        </w:tc>
        <w:tc>
          <w:tcPr>
            <w:tcW w:w="7677" w:type="dxa"/>
          </w:tcPr>
          <w:p>
            <w:pPr>
              <w:jc w:val="left"/>
            </w:pPr>
            <w:r>
              <w:rPr>
                <w:rFonts w:hint="eastAsia" w:ascii="Cambria" w:hAnsi="Cambria" w:cs="Cambria"/>
                <w:sz w:val="24"/>
                <w:szCs w:val="28"/>
              </w:rPr>
              <w:t>Installation Qualification</w:t>
            </w:r>
            <w:r>
              <w:rPr>
                <w:rFonts w:hint="eastAsia" w:asciiTheme="majorHAnsi" w:hAnsiTheme="majorHAnsi"/>
                <w:sz w:val="24"/>
                <w:szCs w:val="28"/>
              </w:rPr>
              <w:t>安装确认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OQ</w:t>
            </w:r>
          </w:p>
        </w:tc>
        <w:tc>
          <w:tcPr>
            <w:tcW w:w="7677" w:type="dxa"/>
          </w:tcPr>
          <w:p>
            <w:pPr>
              <w:jc w:val="left"/>
            </w:pPr>
            <w:r>
              <w:rPr>
                <w:rFonts w:hint="eastAsia" w:ascii="Cambria" w:hAnsi="Cambria" w:cs="Cambria"/>
                <w:sz w:val="24"/>
                <w:szCs w:val="28"/>
              </w:rPr>
              <w:t>Operation Qualification</w:t>
            </w:r>
            <w:r>
              <w:rPr>
                <w:rFonts w:hint="eastAsia" w:asciiTheme="majorHAnsi" w:hAnsiTheme="majorHAnsi"/>
                <w:sz w:val="24"/>
                <w:szCs w:val="28"/>
              </w:rPr>
              <w:t>运行确认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PQ</w:t>
            </w:r>
          </w:p>
        </w:tc>
        <w:tc>
          <w:tcPr>
            <w:tcW w:w="7677" w:type="dxa"/>
          </w:tcPr>
          <w:p>
            <w:pPr>
              <w:jc w:val="left"/>
            </w:pPr>
            <w:r>
              <w:rPr>
                <w:rFonts w:hint="eastAsia" w:ascii="Cambria" w:hAnsi="Cambria" w:cs="Cambria"/>
                <w:sz w:val="24"/>
                <w:szCs w:val="28"/>
              </w:rPr>
              <w:t>Performance Qualification</w:t>
            </w:r>
            <w:r>
              <w:rPr>
                <w:rFonts w:hint="eastAsia" w:asciiTheme="majorHAnsi" w:hAnsiTheme="majorHAnsi"/>
                <w:sz w:val="24"/>
                <w:szCs w:val="28"/>
              </w:rPr>
              <w:t>性能确认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SOP</w:t>
            </w:r>
          </w:p>
        </w:tc>
        <w:tc>
          <w:tcPr>
            <w:tcW w:w="7677" w:type="dxa"/>
          </w:tcPr>
          <w:p>
            <w:pPr>
              <w:jc w:val="left"/>
            </w:pPr>
            <w:r>
              <w:rPr>
                <w:rFonts w:hint="eastAsia" w:ascii="Cambria" w:hAnsi="Cambria" w:cs="Cambria"/>
                <w:sz w:val="24"/>
                <w:szCs w:val="28"/>
              </w:rPr>
              <w:t>Standard Operating Procedures</w:t>
            </w:r>
            <w:r>
              <w:rPr>
                <w:rFonts w:hint="eastAsia" w:asciiTheme="majorHAnsi" w:hAnsiTheme="majorHAnsi"/>
                <w:sz w:val="24"/>
                <w:szCs w:val="28"/>
              </w:rPr>
              <w:t>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FS</w:t>
            </w:r>
          </w:p>
        </w:tc>
        <w:tc>
          <w:tcPr>
            <w:tcW w:w="7677" w:type="dxa"/>
          </w:tcPr>
          <w:p>
            <w:pPr>
              <w:jc w:val="left"/>
            </w:pPr>
            <w:r>
              <w:rPr>
                <w:rFonts w:hint="eastAsia" w:ascii="Cambria" w:hAnsi="Cambria" w:cs="Cambria"/>
                <w:sz w:val="24"/>
                <w:szCs w:val="28"/>
              </w:rPr>
              <w:t>Function Specification</w:t>
            </w:r>
            <w:r>
              <w:rPr>
                <w:rFonts w:hint="eastAsia" w:asciiTheme="majorHAnsi" w:hAnsiTheme="majorHAnsi"/>
                <w:sz w:val="24"/>
                <w:szCs w:val="28"/>
              </w:rPr>
              <w:t>功能标准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HDS</w:t>
            </w:r>
          </w:p>
        </w:tc>
        <w:tc>
          <w:tcPr>
            <w:tcW w:w="7677" w:type="dxa"/>
          </w:tcPr>
          <w:p>
            <w:pPr>
              <w:jc w:val="left"/>
            </w:pPr>
            <w:r>
              <w:rPr>
                <w:rFonts w:hint="eastAsia" w:ascii="Cambria" w:hAnsi="Cambria" w:cs="Cambria"/>
                <w:sz w:val="24"/>
                <w:szCs w:val="28"/>
              </w:rPr>
              <w:t>Hardware Design Specification</w:t>
            </w:r>
            <w:r>
              <w:rPr>
                <w:rFonts w:hint="eastAsia" w:asciiTheme="majorHAnsi" w:hAnsiTheme="majorHAnsi"/>
                <w:sz w:val="24"/>
                <w:szCs w:val="28"/>
              </w:rPr>
              <w:t>硬件设计规范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SDS</w:t>
            </w:r>
          </w:p>
        </w:tc>
        <w:tc>
          <w:tcPr>
            <w:tcW w:w="7677" w:type="dxa"/>
          </w:tcPr>
          <w:p>
            <w:pPr>
              <w:jc w:val="left"/>
            </w:pPr>
            <w:r>
              <w:rPr>
                <w:rFonts w:hint="eastAsia" w:ascii="Cambria" w:hAnsi="Cambria" w:cs="Cambria"/>
                <w:sz w:val="24"/>
                <w:szCs w:val="28"/>
              </w:rPr>
              <w:t>Software Design Specification</w:t>
            </w:r>
            <w:r>
              <w:rPr>
                <w:rFonts w:hint="eastAsia" w:asciiTheme="majorHAnsi" w:hAnsiTheme="majorHAnsi"/>
                <w:sz w:val="24"/>
                <w:szCs w:val="28"/>
              </w:rPr>
              <w:t>软件设计规范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WHO</w:t>
            </w:r>
          </w:p>
        </w:tc>
        <w:tc>
          <w:tcPr>
            <w:tcW w:w="7677" w:type="dxa"/>
          </w:tcPr>
          <w:p>
            <w:pPr>
              <w:jc w:val="left"/>
            </w:pPr>
            <w:r>
              <w:rPr>
                <w:rFonts w:hint="eastAsia" w:ascii="Cambria" w:hAnsi="Cambria" w:cs="Cambria"/>
                <w:sz w:val="24"/>
                <w:szCs w:val="28"/>
              </w:rPr>
              <w:t>World Health Organization</w:t>
            </w:r>
            <w:r>
              <w:rPr>
                <w:rFonts w:hint="eastAsia" w:asciiTheme="majorHAnsi" w:hAnsiTheme="majorHAnsi"/>
                <w:sz w:val="24"/>
                <w:szCs w:val="28"/>
              </w:rPr>
              <w:t>世界卫生组织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CSV</w:t>
            </w:r>
          </w:p>
        </w:tc>
        <w:tc>
          <w:tcPr>
            <w:tcW w:w="7677" w:type="dxa"/>
          </w:tcPr>
          <w:p>
            <w:pPr>
              <w:jc w:val="left"/>
            </w:pPr>
            <w:r>
              <w:rPr>
                <w:rFonts w:hint="eastAsia" w:ascii="Cambria" w:hAnsi="Cambria" w:cs="Cambria"/>
                <w:sz w:val="24"/>
                <w:szCs w:val="28"/>
              </w:rPr>
              <w:t>Computer System Validation</w:t>
            </w:r>
            <w:r>
              <w:rPr>
                <w:rFonts w:hint="eastAsia" w:asciiTheme="majorHAnsi" w:hAnsiTheme="majorHAnsi"/>
                <w:sz w:val="24"/>
                <w:szCs w:val="28"/>
              </w:rPr>
              <w:t>计算机系统验证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jc w:val="center"/>
              <w:rPr>
                <w:rFonts w:ascii="Cambria" w:hAnsi="Cambria" w:cs="Cambria"/>
                <w:sz w:val="24"/>
                <w:szCs w:val="28"/>
              </w:rPr>
            </w:pPr>
            <w:r>
              <w:rPr>
                <w:rFonts w:hint="eastAsia" w:ascii="Cambria" w:hAnsi="Cambria" w:cs="Cambria"/>
                <w:sz w:val="24"/>
                <w:szCs w:val="28"/>
              </w:rPr>
              <w:t>ISO</w:t>
            </w:r>
          </w:p>
        </w:tc>
        <w:tc>
          <w:tcPr>
            <w:tcW w:w="7677" w:type="dxa"/>
          </w:tcPr>
          <w:p>
            <w:pPr>
              <w:jc w:val="left"/>
            </w:pPr>
            <w:r>
              <w:rPr>
                <w:rFonts w:hint="eastAsia" w:ascii="Cambria" w:hAnsi="Cambria" w:cs="Cambria"/>
                <w:sz w:val="24"/>
                <w:szCs w:val="28"/>
              </w:rPr>
              <w:t>International Standards Organization</w:t>
            </w:r>
            <w:r>
              <w:rPr>
                <w:rFonts w:hint="eastAsia" w:asciiTheme="majorHAnsi" w:hAnsiTheme="majorHAnsi"/>
                <w:sz w:val="24"/>
                <w:szCs w:val="28"/>
              </w:rPr>
              <w:t>国际标准化组织</w:t>
            </w:r>
          </w:p>
        </w:tc>
      </w:tr>
    </w:tbl>
    <w:p>
      <w:pPr/>
    </w:p>
    <w:p>
      <w:pPr>
        <w:pStyle w:val="3"/>
        <w:numPr>
          <w:ilvl w:val="0"/>
          <w:numId w:val="1"/>
        </w:numPr>
        <w:tabs>
          <w:tab w:val="left" w:pos="425"/>
        </w:tabs>
        <w:outlineLvl w:val="0"/>
        <w:rPr>
          <w:rFonts w:hint="eastAsia"/>
        </w:rPr>
      </w:pPr>
      <w:bookmarkStart w:id="11" w:name="_Toc8534"/>
      <w:bookmarkStart w:id="12" w:name="_Toc251874299"/>
      <w:r>
        <w:rPr>
          <w:rFonts w:hint="eastAsia"/>
        </w:rPr>
        <w:t>工程标准</w:t>
      </w:r>
      <w:bookmarkEnd w:id="11"/>
      <w:bookmarkEnd w:id="12"/>
    </w:p>
    <w:p>
      <w:pPr>
        <w:spacing w:line="400" w:lineRule="exact"/>
        <w:rPr>
          <w:rFonts w:hint="eastAsia" w:ascii="宋体" w:hAnsi="宋体"/>
          <w:sz w:val="24"/>
        </w:rPr>
      </w:pPr>
      <w:r>
        <w:rPr>
          <w:rFonts w:hint="eastAsia" w:ascii="宋体" w:hAnsi="宋体"/>
          <w:sz w:val="24"/>
        </w:rPr>
        <w:t>整个系统的设计和制造必须依据以下标准或规范进行：</w:t>
      </w:r>
    </w:p>
    <w:p>
      <w:pPr>
        <w:numPr>
          <w:ilvl w:val="0"/>
          <w:numId w:val="2"/>
        </w:numPr>
        <w:spacing w:line="400" w:lineRule="exact"/>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GMP《药品生产质量管理规范(2010年修订)》</w:t>
      </w:r>
    </w:p>
    <w:p>
      <w:pPr>
        <w:numPr>
          <w:ilvl w:val="0"/>
          <w:numId w:val="2"/>
        </w:numPr>
        <w:spacing w:line="400" w:lineRule="exact"/>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药品GMP指南2010版“厂房设施与设备”良好工程管理规范</w:t>
      </w:r>
    </w:p>
    <w:p>
      <w:pPr>
        <w:numPr>
          <w:ilvl w:val="0"/>
          <w:numId w:val="2"/>
        </w:numPr>
        <w:spacing w:line="400" w:lineRule="exact"/>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符合其它相关的法律法规</w:t>
      </w:r>
    </w:p>
    <w:p>
      <w:pPr>
        <w:spacing w:line="400" w:lineRule="exact"/>
        <w:outlineLvl w:val="1"/>
        <w:rPr>
          <w:rFonts w:hint="eastAsia" w:ascii="宋体" w:hAnsi="宋体" w:eastAsiaTheme="minorEastAsia" w:cstheme="minorBidi"/>
          <w:b/>
          <w:bCs/>
          <w:kern w:val="2"/>
          <w:sz w:val="24"/>
          <w:szCs w:val="22"/>
          <w:lang w:val="en-US" w:eastAsia="zh-CN" w:bidi="ar-SA"/>
        </w:rPr>
      </w:pPr>
      <w:bookmarkStart w:id="13" w:name="_Toc6643"/>
      <w:r>
        <w:rPr>
          <w:rFonts w:hint="eastAsia" w:ascii="宋体" w:hAnsi="宋体" w:cstheme="minorBidi"/>
          <w:b/>
          <w:bCs/>
          <w:kern w:val="2"/>
          <w:sz w:val="24"/>
          <w:szCs w:val="22"/>
          <w:lang w:val="en-US" w:eastAsia="zh-CN" w:bidi="ar-SA"/>
        </w:rPr>
        <w:t>4.1</w:t>
      </w:r>
      <w:r>
        <w:rPr>
          <w:rFonts w:hint="eastAsia" w:ascii="宋体" w:hAnsi="宋体" w:eastAsiaTheme="minorEastAsia" w:cstheme="minorBidi"/>
          <w:b/>
          <w:bCs/>
          <w:kern w:val="2"/>
          <w:sz w:val="24"/>
          <w:szCs w:val="22"/>
          <w:lang w:val="en-US" w:eastAsia="zh-CN" w:bidi="ar-SA"/>
        </w:rPr>
        <w:t xml:space="preserve"> 国家标准要求</w:t>
      </w:r>
      <w:bookmarkEnd w:id="13"/>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GB50019-2011 《采暖通风与空气调节设计规范》</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GB50591-2010  《洁净室施工及验收规范》</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GB50016-2018 《建筑设计防火规范》</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GB50457-2014 《医药工业洁净厂房设计规范》</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GB50243-2016 《通风与空调工程施工质量验收规范》</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GB9068-1998 《采暖通风与空气调节设备噪声功率等级的测定工程法》</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GB/T 12495-93 《空气过滤器》</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GB50242-2002 《建筑给排水及采暖工程施工质量验收规范》</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9GB50275-98 《压缩机、风机、泵安装工程施工及验收规范》</w:t>
      </w:r>
    </w:p>
    <w:p>
      <w:pPr>
        <w:numPr>
          <w:ilvl w:val="0"/>
          <w:numId w:val="2"/>
        </w:numPr>
        <w:spacing w:line="400" w:lineRule="exact"/>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GB-52261-2002 机械安全机械电气设备第一部分：通用技术条件</w:t>
      </w:r>
    </w:p>
    <w:p>
      <w:pPr>
        <w:numPr>
          <w:ilvl w:val="0"/>
          <w:numId w:val="2"/>
        </w:numPr>
        <w:spacing w:line="400" w:lineRule="exact"/>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GB-12265-90 机械防护安全要求</w:t>
      </w:r>
    </w:p>
    <w:p>
      <w:pPr>
        <w:numPr>
          <w:ilvl w:val="0"/>
          <w:numId w:val="2"/>
        </w:numPr>
        <w:spacing w:line="400" w:lineRule="exact"/>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cs="宋体"/>
          <w:sz w:val="24"/>
        </w:rPr>
        <w:t>GB/T 5226.1-96《机械产品电气安全要求通用要求》</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GB50093-2002 《工业自动化仪表工程施工验收规范》</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GBJ303-88《建筑电气安装工程质量检验评定标准》</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GB50245-96 《电气装置安装工程低压电气施工质量验收规范》</w:t>
      </w:r>
    </w:p>
    <w:p>
      <w:pPr>
        <w:outlineLvl w:val="1"/>
        <w:rPr>
          <w:rFonts w:hint="eastAsia" w:ascii="宋体" w:hAnsi="宋体" w:eastAsiaTheme="minorEastAsia" w:cstheme="minorBidi"/>
          <w:b/>
          <w:bCs/>
          <w:kern w:val="2"/>
          <w:sz w:val="24"/>
          <w:szCs w:val="22"/>
          <w:lang w:val="en-US" w:eastAsia="zh-CN" w:bidi="ar-SA"/>
        </w:rPr>
      </w:pPr>
      <w:bookmarkStart w:id="14" w:name="_Toc22674"/>
      <w:r>
        <w:rPr>
          <w:rFonts w:hint="eastAsia" w:ascii="宋体" w:hAnsi="宋体" w:cstheme="minorBidi"/>
          <w:b/>
          <w:bCs/>
          <w:kern w:val="2"/>
          <w:sz w:val="24"/>
          <w:szCs w:val="22"/>
          <w:lang w:val="en-US" w:eastAsia="zh-CN" w:bidi="ar-SA"/>
        </w:rPr>
        <w:t>4.2</w:t>
      </w:r>
      <w:r>
        <w:rPr>
          <w:rFonts w:hint="eastAsia" w:ascii="宋体" w:hAnsi="宋体" w:eastAsiaTheme="minorEastAsia" w:cstheme="minorBidi"/>
          <w:b/>
          <w:bCs/>
          <w:kern w:val="2"/>
          <w:sz w:val="24"/>
          <w:szCs w:val="22"/>
          <w:lang w:val="en-US" w:eastAsia="zh-CN" w:bidi="ar-SA"/>
        </w:rPr>
        <w:t>行业标准要求</w:t>
      </w:r>
      <w:bookmarkEnd w:id="14"/>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EN1886-2009《建筑通风用空气处理机组机械性能》</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ISO14644-1 《洁净级别》</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ISO 14644-3 《高效空气过滤器完整性测试》</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GB50093-2002 《工业自动化仪表工程施工验收规范》</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GBJ303-88《建筑电气安装工程质量检验评定标准》</w:t>
      </w:r>
    </w:p>
    <w:p>
      <w:pPr>
        <w:numPr>
          <w:ilvl w:val="0"/>
          <w:numId w:val="2"/>
        </w:numPr>
        <w:spacing w:line="400" w:lineRule="exact"/>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ISPE（国际制药工程师协会）所颁布的制药工程设备标准；</w:t>
      </w:r>
    </w:p>
    <w:p>
      <w:pPr>
        <w:numPr>
          <w:ilvl w:val="0"/>
          <w:numId w:val="2"/>
        </w:numPr>
        <w:spacing w:line="400" w:lineRule="exact"/>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中国制药装备协会所颁布的制药工程设备标准；</w:t>
      </w:r>
    </w:p>
    <w:p>
      <w:pPr>
        <w:numPr>
          <w:ilvl w:val="0"/>
          <w:numId w:val="2"/>
        </w:numPr>
        <w:spacing w:line="400" w:lineRule="exact"/>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压力容器和特种设备中国国家制造标准。</w:t>
      </w:r>
    </w:p>
    <w:p>
      <w:pPr>
        <w:numPr>
          <w:ilvl w:val="0"/>
          <w:numId w:val="2"/>
        </w:numPr>
        <w:ind w:left="420" w:leftChars="0" w:hanging="420" w:firstLineChars="0"/>
        <w:rPr>
          <w:rFonts w:hint="eastAsia" w:ascii="宋体" w:hAnsi="宋体" w:eastAsiaTheme="minorEastAsia" w:cstheme="minorBidi"/>
          <w:b w:val="0"/>
          <w:bCs w:val="0"/>
          <w:kern w:val="2"/>
          <w:sz w:val="24"/>
          <w:szCs w:val="22"/>
          <w:lang w:val="en-US" w:eastAsia="zh-CN" w:bidi="ar-SA"/>
        </w:rPr>
      </w:pPr>
      <w:r>
        <w:rPr>
          <w:rFonts w:hint="eastAsia" w:ascii="宋体" w:hAnsi="宋体" w:eastAsiaTheme="minorEastAsia" w:cstheme="minorBidi"/>
          <w:b w:val="0"/>
          <w:bCs w:val="0"/>
          <w:kern w:val="2"/>
          <w:sz w:val="24"/>
          <w:szCs w:val="22"/>
          <w:lang w:val="en-US" w:eastAsia="zh-CN" w:bidi="ar-SA"/>
        </w:rPr>
        <w:t>GB50245-96 《电气装置安装工程低压电气施工质量验收规范》</w:t>
      </w:r>
    </w:p>
    <w:p>
      <w:pPr>
        <w:numPr>
          <w:ilvl w:val="0"/>
          <w:numId w:val="3"/>
        </w:numPr>
        <w:spacing w:line="400" w:lineRule="exact"/>
        <w:ind w:left="420" w:leftChars="0" w:hanging="420" w:firstLineChars="0"/>
        <w:rPr>
          <w:rFonts w:hint="eastAsia" w:ascii="宋体" w:hAnsi="宋体" w:cs="Arial"/>
          <w:sz w:val="24"/>
        </w:rPr>
      </w:pPr>
      <w:r>
        <w:rPr>
          <w:rFonts w:hint="eastAsia" w:ascii="宋体" w:hAnsi="宋体" w:cs="Arial"/>
          <w:sz w:val="24"/>
        </w:rPr>
        <w:t xml:space="preserve">FDA 21CFR Part211 Subpart C对厂房及通风系统做的要求。 </w:t>
      </w:r>
    </w:p>
    <w:p>
      <w:pPr>
        <w:numPr>
          <w:ilvl w:val="0"/>
          <w:numId w:val="3"/>
        </w:numPr>
        <w:spacing w:line="400" w:lineRule="exact"/>
        <w:ind w:left="420" w:leftChars="0" w:hanging="420" w:firstLineChars="0"/>
        <w:rPr>
          <w:rFonts w:hint="eastAsia" w:ascii="宋体" w:hAnsi="宋体"/>
          <w:sz w:val="24"/>
        </w:rPr>
      </w:pPr>
      <w:r>
        <w:rPr>
          <w:rFonts w:hint="eastAsia" w:ascii="宋体" w:hAnsi="宋体" w:cs="Arial"/>
          <w:sz w:val="24"/>
        </w:rPr>
        <w:t>FDA 21CFR Part11针对电子记录及电子签名做的详细的描述。</w:t>
      </w:r>
    </w:p>
    <w:p>
      <w:pPr>
        <w:numPr>
          <w:ilvl w:val="0"/>
          <w:numId w:val="3"/>
        </w:numPr>
        <w:spacing w:line="400" w:lineRule="exact"/>
        <w:ind w:left="420" w:leftChars="0" w:hanging="420" w:firstLineChars="0"/>
        <w:rPr>
          <w:rFonts w:hint="eastAsia" w:ascii="宋体" w:hAnsi="宋体"/>
          <w:sz w:val="24"/>
        </w:rPr>
      </w:pPr>
      <w:r>
        <w:rPr>
          <w:rFonts w:hint="eastAsia" w:ascii="宋体" w:hAnsi="宋体"/>
          <w:sz w:val="24"/>
        </w:rPr>
        <w:t>GAMP5 描述了计算机系统验证指导</w:t>
      </w:r>
    </w:p>
    <w:p>
      <w:pPr>
        <w:numPr>
          <w:ilvl w:val="0"/>
          <w:numId w:val="3"/>
        </w:numPr>
        <w:spacing w:line="400" w:lineRule="exact"/>
        <w:ind w:left="420" w:leftChars="0" w:hanging="420" w:firstLineChars="0"/>
        <w:rPr>
          <w:rFonts w:hint="eastAsia" w:ascii="宋体" w:hAnsi="宋体"/>
          <w:sz w:val="24"/>
        </w:rPr>
      </w:pPr>
      <w:r>
        <w:rPr>
          <w:rFonts w:hint="eastAsia" w:ascii="宋体" w:hAnsi="宋体"/>
          <w:sz w:val="24"/>
        </w:rPr>
        <w:t>国际制药工程协会（ISPE）相关内容</w:t>
      </w:r>
    </w:p>
    <w:p>
      <w:pPr>
        <w:spacing w:line="400" w:lineRule="exact"/>
        <w:outlineLvl w:val="1"/>
        <w:rPr>
          <w:rFonts w:hint="eastAsia" w:ascii="宋体" w:hAnsi="宋体"/>
          <w:b/>
          <w:bCs/>
          <w:sz w:val="24"/>
        </w:rPr>
      </w:pPr>
      <w:bookmarkStart w:id="15" w:name="_Toc2176"/>
      <w:r>
        <w:rPr>
          <w:rFonts w:hint="eastAsia" w:ascii="宋体" w:hAnsi="宋体"/>
          <w:b/>
          <w:bCs/>
          <w:sz w:val="24"/>
        </w:rPr>
        <w:t>4.</w:t>
      </w:r>
      <w:r>
        <w:rPr>
          <w:rFonts w:hint="eastAsia" w:ascii="宋体" w:hAnsi="宋体"/>
          <w:b/>
          <w:bCs/>
          <w:sz w:val="24"/>
          <w:lang w:val="en-US" w:eastAsia="zh-CN"/>
        </w:rPr>
        <w:t>3</w:t>
      </w:r>
      <w:r>
        <w:rPr>
          <w:rFonts w:hint="eastAsia" w:ascii="宋体" w:hAnsi="宋体"/>
          <w:b/>
          <w:bCs/>
          <w:sz w:val="24"/>
        </w:rPr>
        <w:t>国家现行相关行业标准及规范</w:t>
      </w:r>
      <w:bookmarkEnd w:id="15"/>
    </w:p>
    <w:p>
      <w:pPr>
        <w:numPr>
          <w:ilvl w:val="0"/>
          <w:numId w:val="4"/>
        </w:numPr>
        <w:spacing w:line="400" w:lineRule="exact"/>
        <w:ind w:left="420" w:leftChars="0" w:hanging="420" w:firstLineChars="0"/>
        <w:rPr>
          <w:rFonts w:hint="eastAsia" w:ascii="宋体" w:hAnsi="宋体" w:eastAsiaTheme="minorEastAsia"/>
          <w:sz w:val="24"/>
          <w:lang w:eastAsia="zh-CN"/>
        </w:rPr>
      </w:pPr>
      <w:r>
        <w:rPr>
          <w:rFonts w:hint="eastAsia" w:ascii="宋体" w:hAnsi="宋体"/>
          <w:sz w:val="24"/>
        </w:rPr>
        <w:t>本条款及其相关的文本如有冲突处，应由业主方面确认</w:t>
      </w:r>
      <w:r>
        <w:rPr>
          <w:rFonts w:hint="eastAsia" w:ascii="宋体" w:hAnsi="宋体"/>
          <w:sz w:val="24"/>
          <w:lang w:eastAsia="zh-CN"/>
        </w:rPr>
        <w:t>；</w:t>
      </w:r>
    </w:p>
    <w:p>
      <w:pPr>
        <w:numPr>
          <w:ilvl w:val="0"/>
          <w:numId w:val="4"/>
        </w:numPr>
        <w:spacing w:line="400" w:lineRule="exact"/>
        <w:ind w:left="420" w:leftChars="0" w:hanging="420" w:firstLineChars="0"/>
        <w:rPr>
          <w:rFonts w:hint="eastAsia" w:ascii="宋体" w:hAnsi="宋体"/>
          <w:sz w:val="24"/>
        </w:rPr>
      </w:pPr>
      <w:r>
        <w:rPr>
          <w:rFonts w:hint="eastAsia" w:ascii="宋体" w:hAnsi="宋体"/>
          <w:sz w:val="24"/>
        </w:rPr>
        <w:t>本招标技术条款；</w:t>
      </w:r>
    </w:p>
    <w:p>
      <w:pPr>
        <w:numPr>
          <w:ilvl w:val="0"/>
          <w:numId w:val="4"/>
        </w:numPr>
        <w:spacing w:line="400" w:lineRule="exact"/>
        <w:ind w:left="420" w:leftChars="0" w:hanging="420" w:firstLineChars="0"/>
        <w:rPr>
          <w:rFonts w:hint="eastAsia" w:ascii="宋体" w:hAnsi="宋体"/>
          <w:sz w:val="24"/>
        </w:rPr>
      </w:pPr>
      <w:r>
        <w:rPr>
          <w:rFonts w:hint="eastAsia" w:ascii="宋体" w:hAnsi="宋体"/>
          <w:sz w:val="24"/>
        </w:rPr>
        <w:t>相关的国家和技术标准；</w:t>
      </w:r>
    </w:p>
    <w:p>
      <w:pPr>
        <w:pStyle w:val="3"/>
        <w:numPr>
          <w:ilvl w:val="0"/>
          <w:numId w:val="0"/>
        </w:numPr>
        <w:tabs>
          <w:tab w:val="clear" w:pos="425"/>
        </w:tabs>
        <w:ind w:leftChars="0"/>
        <w:outlineLvl w:val="0"/>
        <w:rPr>
          <w:rFonts w:hint="eastAsia"/>
        </w:rPr>
      </w:pPr>
      <w:bookmarkStart w:id="16" w:name="_Toc251874300"/>
      <w:bookmarkStart w:id="17" w:name="_Toc17865"/>
      <w:r>
        <w:rPr>
          <w:rFonts w:hint="eastAsia"/>
          <w:lang w:val="en-US" w:eastAsia="zh-CN"/>
        </w:rPr>
        <w:t>5.</w:t>
      </w:r>
      <w:r>
        <w:rPr>
          <w:rFonts w:hint="eastAsia"/>
        </w:rPr>
        <w:t>工程</w:t>
      </w:r>
      <w:r>
        <w:rPr>
          <w:rFonts w:hint="eastAsia"/>
          <w:lang w:val="en-US" w:eastAsia="zh-CN"/>
        </w:rPr>
        <w:t>环境及背景</w:t>
      </w:r>
      <w:r>
        <w:rPr>
          <w:rFonts w:hint="eastAsia"/>
        </w:rPr>
        <w:t>描述</w:t>
      </w:r>
      <w:bookmarkEnd w:id="16"/>
      <w:bookmarkEnd w:id="17"/>
    </w:p>
    <w:p>
      <w:pPr>
        <w:numPr>
          <w:ilvl w:val="0"/>
          <w:numId w:val="0"/>
        </w:numPr>
        <w:tabs>
          <w:tab w:val="clear" w:pos="425"/>
        </w:tabs>
        <w:spacing w:line="400" w:lineRule="exact"/>
        <w:ind w:leftChars="0" w:firstLine="240" w:firstLineChars="100"/>
        <w:rPr>
          <w:rFonts w:hint="eastAsia" w:ascii="宋体" w:hAnsi="宋体"/>
          <w:sz w:val="24"/>
          <w:u w:val="single"/>
        </w:rPr>
      </w:pPr>
      <w:r>
        <w:rPr>
          <w:rFonts w:hint="eastAsia" w:ascii="宋体" w:hAnsi="宋体"/>
          <w:sz w:val="24"/>
          <w:u w:val="none"/>
          <w:lang w:eastAsia="zh-CN"/>
        </w:rPr>
        <w:t>乐明药业（</w:t>
      </w:r>
      <w:r>
        <w:rPr>
          <w:rFonts w:hint="eastAsia" w:ascii="宋体" w:hAnsi="宋体"/>
          <w:sz w:val="24"/>
          <w:u w:val="none"/>
          <w:lang w:val="en-US" w:eastAsia="zh-CN"/>
        </w:rPr>
        <w:t>苏州）</w:t>
      </w:r>
      <w:r>
        <w:rPr>
          <w:rFonts w:hint="eastAsia" w:ascii="宋体" w:hAnsi="宋体"/>
          <w:sz w:val="24"/>
          <w:u w:val="none"/>
        </w:rPr>
        <w:t>有限公司</w:t>
      </w:r>
      <w:r>
        <w:rPr>
          <w:rFonts w:hint="eastAsia" w:ascii="宋体" w:hAnsi="宋体"/>
          <w:sz w:val="24"/>
          <w:u w:val="none"/>
          <w:lang w:eastAsia="zh-CN"/>
        </w:rPr>
        <w:t>贴剂</w:t>
      </w:r>
      <w:r>
        <w:rPr>
          <w:rFonts w:hint="eastAsia" w:ascii="宋体" w:hAnsi="宋体"/>
          <w:sz w:val="24"/>
          <w:u w:val="none"/>
        </w:rPr>
        <w:t>车间项目</w:t>
      </w:r>
      <w:r>
        <w:rPr>
          <w:rFonts w:hint="eastAsia" w:ascii="宋体" w:hAnsi="宋体"/>
          <w:sz w:val="24"/>
          <w:u w:val="none"/>
          <w:lang w:eastAsia="zh-CN"/>
        </w:rPr>
        <w:t>，</w:t>
      </w:r>
      <w:r>
        <w:rPr>
          <w:rFonts w:hint="eastAsia" w:ascii="宋体" w:hAnsi="宋体"/>
          <w:sz w:val="24"/>
          <w:u w:val="none"/>
        </w:rPr>
        <w:t>项目建成后通过中国</w:t>
      </w:r>
      <w:r>
        <w:rPr>
          <w:rFonts w:hint="eastAsia" w:ascii="宋体" w:hAnsi="宋体"/>
          <w:sz w:val="24"/>
          <w:u w:val="none"/>
          <w:lang w:val="en-US" w:eastAsia="zh-CN"/>
        </w:rPr>
        <w:t>GMP符合性检查</w:t>
      </w:r>
      <w:r>
        <w:rPr>
          <w:rFonts w:hint="eastAsia" w:ascii="宋体" w:hAnsi="宋体"/>
          <w:sz w:val="24"/>
          <w:u w:val="none"/>
        </w:rPr>
        <w:t xml:space="preserve">                  </w:t>
      </w:r>
      <w:r>
        <w:rPr>
          <w:rFonts w:hint="eastAsia" w:ascii="宋体" w:hAnsi="宋体"/>
          <w:sz w:val="24"/>
          <w:u w:val="single"/>
        </w:rPr>
        <w:t xml:space="preserve">                                         </w:t>
      </w:r>
    </w:p>
    <w:p>
      <w:pPr>
        <w:spacing w:line="400" w:lineRule="exact"/>
        <w:outlineLvl w:val="1"/>
        <w:rPr>
          <w:rFonts w:hint="eastAsia" w:ascii="宋体" w:hAnsi="宋体"/>
          <w:b/>
          <w:bCs/>
          <w:sz w:val="24"/>
        </w:rPr>
      </w:pPr>
      <w:bookmarkStart w:id="18" w:name="_Toc251874301"/>
      <w:bookmarkStart w:id="19" w:name="_Toc251094594"/>
      <w:bookmarkStart w:id="20" w:name="_Toc13667"/>
      <w:r>
        <w:rPr>
          <w:rFonts w:hint="eastAsia" w:ascii="宋体" w:hAnsi="宋体"/>
          <w:b/>
          <w:bCs/>
          <w:sz w:val="24"/>
          <w:lang w:val="en-US" w:eastAsia="zh-CN"/>
        </w:rPr>
        <w:t>5.1工程</w:t>
      </w:r>
      <w:r>
        <w:rPr>
          <w:rFonts w:hint="eastAsia" w:ascii="宋体" w:hAnsi="宋体"/>
          <w:b/>
          <w:bCs/>
          <w:sz w:val="24"/>
        </w:rPr>
        <w:t>环境</w:t>
      </w:r>
      <w:bookmarkEnd w:id="18"/>
      <w:bookmarkEnd w:id="19"/>
      <w:bookmarkEnd w:id="20"/>
    </w:p>
    <w:p>
      <w:pPr>
        <w:numPr>
          <w:ilvl w:val="0"/>
          <w:numId w:val="5"/>
        </w:numPr>
        <w:spacing w:line="400" w:lineRule="atLeast"/>
        <w:ind w:left="420" w:leftChars="0" w:hanging="420" w:firstLineChars="0"/>
        <w:outlineLvl w:val="9"/>
        <w:rPr>
          <w:rFonts w:hint="eastAsia" w:ascii="宋体" w:hAnsi="宋体"/>
          <w:color w:val="000000"/>
          <w:sz w:val="24"/>
        </w:rPr>
      </w:pPr>
      <w:r>
        <w:rPr>
          <w:rFonts w:hint="eastAsia" w:ascii="宋体" w:hAnsi="宋体"/>
          <w:color w:val="000000"/>
          <w:sz w:val="24"/>
        </w:rPr>
        <w:t>项目位于</w:t>
      </w:r>
      <w:r>
        <w:rPr>
          <w:rFonts w:hint="eastAsia" w:ascii="宋体" w:hAnsi="宋体"/>
          <w:color w:val="000000"/>
          <w:sz w:val="24"/>
          <w:lang w:eastAsia="zh-CN"/>
        </w:rPr>
        <w:t>江苏省苏州市吴中区生物医药园区</w:t>
      </w:r>
      <w:r>
        <w:rPr>
          <w:rFonts w:hint="eastAsia" w:ascii="宋体" w:hAnsi="宋体"/>
          <w:color w:val="000000"/>
          <w:sz w:val="24"/>
        </w:rPr>
        <w:t>，其有关的室外气象参数如下：</w:t>
      </w:r>
    </w:p>
    <w:p>
      <w:pPr>
        <w:spacing w:line="400" w:lineRule="atLeast"/>
        <w:ind w:firstLine="840" w:firstLineChars="350"/>
        <w:outlineLvl w:val="9"/>
        <w:rPr>
          <w:rFonts w:hint="eastAsia" w:ascii="宋体" w:hAnsi="宋体" w:eastAsiaTheme="minorEastAsia"/>
          <w:color w:val="000000"/>
          <w:sz w:val="24"/>
          <w:u w:val="single"/>
          <w:lang w:eastAsia="zh-CN"/>
        </w:rPr>
      </w:pPr>
      <w:r>
        <w:rPr>
          <w:rFonts w:hint="eastAsia" w:ascii="宋体" w:hAnsi="宋体"/>
          <w:color w:val="000000"/>
          <w:sz w:val="24"/>
          <w:lang w:val="en-US" w:eastAsia="zh-CN"/>
        </w:rPr>
        <w:t>东经</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u w:val="single"/>
          <w:lang w:val="en-US" w:eastAsia="zh-CN"/>
        </w:rPr>
        <w:t>120°</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lang w:val="en-US" w:eastAsia="zh-CN"/>
        </w:rPr>
        <w:t>北纬</w:t>
      </w:r>
      <w:r>
        <w:rPr>
          <w:rFonts w:hint="eastAsia" w:ascii="宋体" w:hAnsi="宋体"/>
          <w:color w:val="000000"/>
          <w:sz w:val="24"/>
          <w:u w:val="single"/>
        </w:rPr>
        <w:t xml:space="preserve">  </w:t>
      </w:r>
      <w:r>
        <w:rPr>
          <w:rFonts w:hint="eastAsia" w:ascii="宋体" w:hAnsi="宋体"/>
          <w:color w:val="000000"/>
          <w:sz w:val="24"/>
          <w:u w:val="single"/>
          <w:lang w:val="en-US" w:eastAsia="zh-CN"/>
        </w:rPr>
        <w:t>31°</w:t>
      </w:r>
      <w:r>
        <w:rPr>
          <w:rFonts w:hint="eastAsia" w:ascii="宋体" w:hAnsi="宋体"/>
          <w:color w:val="000000"/>
          <w:sz w:val="24"/>
          <w:u w:val="single"/>
        </w:rPr>
        <w:t xml:space="preserve"> </w:t>
      </w:r>
      <w:r>
        <w:rPr>
          <w:rFonts w:hint="eastAsia" w:ascii="宋体" w:hAnsi="宋体"/>
          <w:color w:val="000000"/>
          <w:sz w:val="24"/>
        </w:rPr>
        <w:t>，海拔</w:t>
      </w:r>
      <w:r>
        <w:rPr>
          <w:rFonts w:hint="eastAsia" w:ascii="宋体" w:hAnsi="宋体"/>
          <w:color w:val="000000"/>
          <w:sz w:val="24"/>
          <w:u w:val="single"/>
        </w:rPr>
        <w:t xml:space="preserve">     </w:t>
      </w:r>
      <w:r>
        <w:rPr>
          <w:rFonts w:hint="eastAsia" w:ascii="宋体" w:hAnsi="宋体"/>
          <w:color w:val="000000"/>
          <w:sz w:val="24"/>
          <w:u w:val="single"/>
          <w:lang w:val="en-US" w:eastAsia="zh-CN"/>
        </w:rPr>
        <w:t>4米</w:t>
      </w:r>
      <w:r>
        <w:rPr>
          <w:rFonts w:hint="eastAsia" w:ascii="宋体" w:hAnsi="宋体"/>
          <w:color w:val="000000"/>
          <w:sz w:val="24"/>
          <w:u w:val="single"/>
        </w:rPr>
        <w:t xml:space="preserve">  </w:t>
      </w:r>
      <w:r>
        <w:rPr>
          <w:rFonts w:hint="eastAsia" w:ascii="宋体" w:hAnsi="宋体"/>
          <w:color w:val="000000"/>
          <w:sz w:val="24"/>
          <w:u w:val="none"/>
          <w:lang w:eastAsia="zh-CN"/>
        </w:rPr>
        <w:t>；</w:t>
      </w:r>
    </w:p>
    <w:p>
      <w:pPr>
        <w:spacing w:line="400" w:lineRule="atLeast"/>
        <w:ind w:firstLine="840" w:firstLineChars="350"/>
        <w:outlineLvl w:val="9"/>
        <w:rPr>
          <w:rFonts w:hint="eastAsia" w:ascii="宋体" w:hAnsi="宋体"/>
          <w:sz w:val="24"/>
        </w:rPr>
      </w:pPr>
      <w:r>
        <w:rPr>
          <w:rFonts w:hint="eastAsia" w:ascii="宋体" w:hAnsi="宋体"/>
          <w:color w:val="000000"/>
          <w:sz w:val="24"/>
        </w:rPr>
        <w:t>大气压力</w:t>
      </w:r>
      <w:r>
        <w:rPr>
          <w:rFonts w:hint="eastAsia" w:ascii="宋体" w:hAnsi="宋体"/>
          <w:color w:val="000000"/>
          <w:sz w:val="24"/>
          <w:lang w:eastAsia="zh-CN"/>
        </w:rPr>
        <w:t>：</w:t>
      </w:r>
      <w:r>
        <w:rPr>
          <w:rFonts w:hint="eastAsia" w:ascii="宋体" w:hAnsi="宋体"/>
          <w:color w:val="000000"/>
          <w:sz w:val="24"/>
          <w:u w:val="single"/>
          <w:lang w:val="en-US" w:eastAsia="zh-CN"/>
        </w:rPr>
        <w:t xml:space="preserve">101 Kpa </w:t>
      </w:r>
      <w:r>
        <w:rPr>
          <w:rFonts w:hint="eastAsia" w:ascii="宋体" w:hAnsi="宋体"/>
          <w:color w:val="000000"/>
          <w:sz w:val="24"/>
          <w:u w:val="none"/>
          <w:lang w:eastAsia="zh-CN"/>
        </w:rPr>
        <w:t>；</w:t>
      </w:r>
    </w:p>
    <w:p>
      <w:pPr>
        <w:pStyle w:val="3"/>
        <w:numPr>
          <w:ilvl w:val="0"/>
          <w:numId w:val="0"/>
        </w:numPr>
        <w:tabs>
          <w:tab w:val="clear" w:pos="425"/>
        </w:tabs>
        <w:ind w:leftChars="0"/>
        <w:outlineLvl w:val="1"/>
        <w:rPr>
          <w:rFonts w:hint="eastAsia"/>
        </w:rPr>
      </w:pPr>
      <w:bookmarkStart w:id="21" w:name="_Toc1062"/>
      <w:bookmarkStart w:id="22" w:name="_Toc251094595"/>
      <w:bookmarkStart w:id="23" w:name="_Toc251874302"/>
      <w:r>
        <w:rPr>
          <w:rFonts w:hint="eastAsia"/>
          <w:lang w:val="en-US" w:eastAsia="zh-CN"/>
        </w:rPr>
        <w:t>5.2</w:t>
      </w:r>
      <w:r>
        <w:rPr>
          <w:rFonts w:hint="eastAsia"/>
        </w:rPr>
        <w:t>工程背景</w:t>
      </w:r>
      <w:bookmarkEnd w:id="21"/>
      <w:bookmarkEnd w:id="22"/>
      <w:bookmarkEnd w:id="23"/>
    </w:p>
    <w:p>
      <w:pPr>
        <w:numPr>
          <w:ilvl w:val="0"/>
          <w:numId w:val="0"/>
        </w:numPr>
        <w:tabs>
          <w:tab w:val="clear" w:pos="425"/>
        </w:tabs>
        <w:spacing w:line="400" w:lineRule="exact"/>
        <w:ind w:leftChars="0"/>
        <w:outlineLvl w:val="2"/>
        <w:rPr>
          <w:rFonts w:hint="eastAsia" w:ascii="宋体" w:hAnsi="宋体"/>
          <w:sz w:val="24"/>
        </w:rPr>
      </w:pPr>
      <w:r>
        <w:rPr>
          <w:rFonts w:hint="eastAsia" w:ascii="宋体" w:hAnsi="宋体"/>
          <w:sz w:val="24"/>
          <w:lang w:val="en-US" w:eastAsia="zh-CN"/>
        </w:rPr>
        <w:t>5.1.1</w:t>
      </w:r>
      <w:r>
        <w:rPr>
          <w:rFonts w:hint="eastAsia" w:ascii="宋体" w:hAnsi="宋体"/>
          <w:sz w:val="24"/>
        </w:rPr>
        <w:t>空气处理流程：</w:t>
      </w:r>
    </w:p>
    <w:p>
      <w:pPr>
        <w:numPr>
          <w:ilvl w:val="0"/>
          <w:numId w:val="0"/>
        </w:numPr>
        <w:tabs>
          <w:tab w:val="clear" w:pos="425"/>
        </w:tabs>
        <w:spacing w:line="400" w:lineRule="exact"/>
        <w:ind w:leftChars="0" w:firstLine="480" w:firstLineChars="200"/>
        <w:outlineLvl w:val="9"/>
        <w:rPr>
          <w:rFonts w:hint="eastAsia" w:ascii="宋体" w:hAnsi="宋体"/>
          <w:sz w:val="24"/>
        </w:rPr>
      </w:pPr>
      <w:r>
        <w:rPr>
          <w:rFonts w:hint="eastAsia" w:ascii="宋体" w:hAnsi="宋体"/>
          <w:sz w:val="24"/>
        </w:rPr>
        <w:t>空调净化系统空气经过初、中、高效三级过滤。</w:t>
      </w:r>
    </w:p>
    <w:p>
      <w:pPr>
        <w:numPr>
          <w:ilvl w:val="0"/>
          <w:numId w:val="0"/>
        </w:numPr>
        <w:tabs>
          <w:tab w:val="clear" w:pos="425"/>
        </w:tabs>
        <w:spacing w:line="400" w:lineRule="exact"/>
        <w:ind w:leftChars="0"/>
        <w:outlineLvl w:val="2"/>
        <w:rPr>
          <w:rFonts w:hint="default" w:ascii="宋体" w:hAnsi="宋体" w:eastAsiaTheme="minorEastAsia"/>
          <w:color w:val="000000"/>
          <w:sz w:val="24"/>
          <w:lang w:val="en-US" w:eastAsia="zh-CN"/>
        </w:rPr>
      </w:pPr>
      <w:r>
        <w:rPr>
          <w:rFonts w:hint="eastAsia" w:ascii="宋体" w:hAnsi="宋体"/>
          <w:color w:val="000000"/>
          <w:sz w:val="24"/>
          <w:lang w:val="en-US" w:eastAsia="zh-CN"/>
        </w:rPr>
        <w:t>5.1.2</w:t>
      </w:r>
      <w:r>
        <w:rPr>
          <w:rFonts w:hint="eastAsia" w:ascii="宋体" w:hAnsi="宋体"/>
          <w:color w:val="000000"/>
          <w:sz w:val="24"/>
        </w:rPr>
        <w:t>冷热源</w:t>
      </w:r>
      <w:r>
        <w:rPr>
          <w:rFonts w:hint="eastAsia" w:ascii="宋体" w:hAnsi="宋体"/>
          <w:color w:val="000000"/>
          <w:sz w:val="24"/>
          <w:lang w:eastAsia="zh-CN"/>
        </w:rPr>
        <w:t>、</w:t>
      </w:r>
      <w:r>
        <w:rPr>
          <w:rFonts w:hint="eastAsia" w:ascii="宋体" w:hAnsi="宋体"/>
          <w:color w:val="000000"/>
          <w:sz w:val="24"/>
          <w:lang w:val="en-US" w:eastAsia="zh-CN"/>
        </w:rPr>
        <w:t>电源、工艺用水、工业蒸汽、饮用水等</w:t>
      </w:r>
    </w:p>
    <w:p>
      <w:pPr>
        <w:numPr>
          <w:ilvl w:val="0"/>
          <w:numId w:val="0"/>
        </w:numPr>
        <w:tabs>
          <w:tab w:val="clear" w:pos="425"/>
        </w:tabs>
        <w:spacing w:line="400" w:lineRule="exact"/>
        <w:ind w:leftChars="0" w:firstLine="480" w:firstLineChars="200"/>
        <w:outlineLvl w:val="9"/>
        <w:rPr>
          <w:rFonts w:hint="eastAsia" w:ascii="宋体" w:hAnsi="宋体"/>
          <w:sz w:val="24"/>
        </w:rPr>
      </w:pPr>
      <w:r>
        <w:rPr>
          <w:rFonts w:hint="eastAsia" w:ascii="宋体" w:hAnsi="宋体"/>
          <w:color w:val="000000"/>
          <w:sz w:val="24"/>
        </w:rPr>
        <w:t>空调热源：工业蒸汽</w:t>
      </w:r>
      <w:r>
        <w:rPr>
          <w:rFonts w:hint="eastAsia" w:ascii="宋体" w:hAnsi="宋体"/>
          <w:color w:val="000000"/>
          <w:sz w:val="24"/>
          <w:u w:val="single"/>
        </w:rPr>
        <w:t xml:space="preserve">  </w:t>
      </w:r>
      <w:r>
        <w:rPr>
          <w:rFonts w:hint="eastAsia" w:ascii="宋体" w:hAnsi="宋体"/>
          <w:color w:val="000000"/>
          <w:sz w:val="24"/>
          <w:u w:val="single"/>
          <w:lang w:val="en-US" w:eastAsia="zh-CN"/>
        </w:rPr>
        <w:t>0.65</w:t>
      </w:r>
      <w:r>
        <w:rPr>
          <w:rFonts w:hint="eastAsia" w:ascii="宋体" w:hAnsi="宋体"/>
          <w:color w:val="000000"/>
          <w:sz w:val="24"/>
          <w:u w:val="single"/>
        </w:rPr>
        <w:t xml:space="preserve">  </w:t>
      </w:r>
      <w:r>
        <w:rPr>
          <w:rFonts w:hint="eastAsia" w:ascii="宋体" w:hAnsi="宋体"/>
          <w:color w:val="000000"/>
          <w:sz w:val="24"/>
        </w:rPr>
        <w:t>MPa；</w:t>
      </w:r>
    </w:p>
    <w:p>
      <w:pPr>
        <w:numPr>
          <w:ilvl w:val="0"/>
          <w:numId w:val="0"/>
        </w:numPr>
        <w:tabs>
          <w:tab w:val="clear" w:pos="425"/>
        </w:tabs>
        <w:spacing w:line="400" w:lineRule="exact"/>
        <w:ind w:leftChars="0" w:firstLine="480" w:firstLineChars="200"/>
        <w:outlineLvl w:val="9"/>
        <w:rPr>
          <w:rFonts w:hint="eastAsia" w:ascii="宋体" w:hAnsi="宋体"/>
          <w:color w:val="000000"/>
          <w:sz w:val="24"/>
        </w:rPr>
      </w:pPr>
      <w:r>
        <w:rPr>
          <w:rFonts w:hint="eastAsia" w:ascii="宋体" w:hAnsi="宋体"/>
          <w:color w:val="000000"/>
          <w:sz w:val="24"/>
        </w:rPr>
        <w:t>冷源：空调系统夏季降温除湿用</w:t>
      </w:r>
      <w:r>
        <w:rPr>
          <w:rFonts w:hint="eastAsia" w:ascii="宋体" w:hAnsi="宋体"/>
          <w:color w:val="000000"/>
          <w:sz w:val="24"/>
          <w:u w:val="single"/>
        </w:rPr>
        <w:t xml:space="preserve">          </w:t>
      </w:r>
      <w:r>
        <w:rPr>
          <w:rFonts w:hint="eastAsia" w:ascii="宋体" w:hAnsi="宋体"/>
          <w:color w:val="000000"/>
          <w:sz w:val="24"/>
        </w:rPr>
        <w:t>℃冷冻水；</w:t>
      </w:r>
      <w:r>
        <w:rPr>
          <w:rFonts w:hint="eastAsia" w:ascii="宋体" w:hAnsi="宋体"/>
          <w:color w:val="000000"/>
          <w:sz w:val="24"/>
          <w:lang w:val="en-US" w:eastAsia="zh-CN"/>
        </w:rPr>
        <w:t xml:space="preserve">                   </w:t>
      </w:r>
    </w:p>
    <w:p>
      <w:pPr>
        <w:numPr>
          <w:ilvl w:val="0"/>
          <w:numId w:val="0"/>
        </w:numPr>
        <w:tabs>
          <w:tab w:val="clear" w:pos="425"/>
        </w:tabs>
        <w:spacing w:line="400" w:lineRule="exact"/>
        <w:ind w:leftChars="0" w:firstLine="480" w:firstLineChars="200"/>
        <w:outlineLvl w:val="9"/>
        <w:rPr>
          <w:rFonts w:hint="default" w:ascii="宋体" w:hAnsi="宋体" w:eastAsiaTheme="minorEastAsia"/>
          <w:color w:val="000000"/>
          <w:sz w:val="24"/>
          <w:lang w:val="en-US" w:eastAsia="zh-CN"/>
        </w:rPr>
      </w:pPr>
      <w:r>
        <w:rPr>
          <w:rFonts w:hint="eastAsia" w:ascii="宋体" w:hAnsi="宋体"/>
          <w:color w:val="000000"/>
          <w:sz w:val="24"/>
        </w:rPr>
        <w:t>加湿：工业蒸汽</w:t>
      </w:r>
      <w:r>
        <w:rPr>
          <w:rFonts w:hint="eastAsia" w:ascii="宋体" w:hAnsi="宋体"/>
          <w:color w:val="000000"/>
          <w:sz w:val="24"/>
          <w:u w:val="single"/>
        </w:rPr>
        <w:t xml:space="preserve">  </w:t>
      </w:r>
      <w:r>
        <w:rPr>
          <w:rFonts w:hint="eastAsia" w:ascii="宋体" w:hAnsi="宋体"/>
          <w:color w:val="000000"/>
          <w:sz w:val="24"/>
          <w:u w:val="single"/>
          <w:lang w:val="en-US" w:eastAsia="zh-CN"/>
        </w:rPr>
        <w:t>0.65</w:t>
      </w:r>
      <w:r>
        <w:rPr>
          <w:rFonts w:hint="eastAsia" w:ascii="宋体" w:hAnsi="宋体"/>
          <w:color w:val="000000"/>
          <w:sz w:val="24"/>
          <w:u w:val="single"/>
        </w:rPr>
        <w:t xml:space="preserve">   </w:t>
      </w:r>
      <w:r>
        <w:rPr>
          <w:rFonts w:hint="eastAsia" w:ascii="宋体" w:hAnsi="宋体"/>
          <w:color w:val="000000"/>
          <w:sz w:val="24"/>
        </w:rPr>
        <w:t>M</w:t>
      </w:r>
      <w:r>
        <w:rPr>
          <w:rFonts w:ascii="宋体" w:hAnsi="宋体"/>
          <w:color w:val="000000"/>
          <w:sz w:val="24"/>
        </w:rPr>
        <w:t>p</w:t>
      </w:r>
      <w:r>
        <w:rPr>
          <w:rFonts w:hint="eastAsia" w:ascii="宋体" w:hAnsi="宋体"/>
          <w:color w:val="000000"/>
          <w:sz w:val="24"/>
        </w:rPr>
        <w:t>a；</w:t>
      </w:r>
    </w:p>
    <w:p>
      <w:pPr>
        <w:numPr>
          <w:ilvl w:val="0"/>
          <w:numId w:val="0"/>
        </w:numPr>
        <w:tabs>
          <w:tab w:val="clear" w:pos="425"/>
        </w:tabs>
        <w:spacing w:line="240" w:lineRule="auto"/>
        <w:ind w:leftChars="0"/>
        <w:outlineLvl w:val="2"/>
        <w:rPr>
          <w:rFonts w:hint="eastAsia" w:ascii="宋体" w:hAnsi="宋体"/>
          <w:sz w:val="24"/>
          <w:lang w:val="en-US" w:eastAsia="zh-CN"/>
        </w:rPr>
      </w:pPr>
      <w:r>
        <w:rPr>
          <w:rFonts w:hint="eastAsia" w:ascii="宋体" w:hAnsi="宋体"/>
          <w:sz w:val="24"/>
          <w:lang w:val="en-US" w:eastAsia="zh-CN"/>
        </w:rPr>
        <w:t>5.1.3空调机组</w:t>
      </w:r>
    </w:p>
    <w:p>
      <w:pPr>
        <w:numPr>
          <w:ilvl w:val="0"/>
          <w:numId w:val="0"/>
        </w:numPr>
        <w:tabs>
          <w:tab w:val="clear" w:pos="425"/>
        </w:tabs>
        <w:spacing w:line="240" w:lineRule="auto"/>
        <w:ind w:leftChars="0"/>
        <w:outlineLvl w:val="2"/>
        <w:rPr>
          <w:rFonts w:hint="default" w:ascii="宋体" w:hAnsi="宋体"/>
          <w:sz w:val="24"/>
          <w:lang w:val="en-US" w:eastAsia="zh-CN"/>
        </w:rPr>
      </w:pPr>
    </w:p>
    <w:p>
      <w:pPr>
        <w:numPr>
          <w:ilvl w:val="0"/>
          <w:numId w:val="0"/>
        </w:numPr>
        <w:tabs>
          <w:tab w:val="clear" w:pos="425"/>
        </w:tabs>
        <w:spacing w:line="240" w:lineRule="auto"/>
        <w:ind w:leftChars="0" w:firstLine="480" w:firstLineChars="200"/>
        <w:outlineLvl w:val="9"/>
        <w:rPr>
          <w:rFonts w:hint="eastAsia" w:ascii="宋体" w:hAnsi="宋体"/>
          <w:sz w:val="24"/>
          <w:lang w:val="en-US" w:eastAsia="zh-CN"/>
        </w:rPr>
      </w:pPr>
      <w:r>
        <w:rPr>
          <w:rFonts w:hint="eastAsia" w:ascii="宋体" w:hAnsi="宋体"/>
          <w:sz w:val="24"/>
          <w:lang w:val="en-US" w:eastAsia="zh-CN"/>
        </w:rPr>
        <w:t>贴剂</w:t>
      </w:r>
      <w:r>
        <w:rPr>
          <w:rFonts w:hint="eastAsia" w:ascii="宋体" w:hAnsi="宋体"/>
          <w:sz w:val="24"/>
        </w:rPr>
        <w:t>车间</w:t>
      </w:r>
      <w:r>
        <w:rPr>
          <w:rFonts w:hint="eastAsia" w:ascii="宋体" w:hAnsi="宋体"/>
          <w:sz w:val="24"/>
          <w:lang w:eastAsia="zh-CN"/>
        </w:rPr>
        <w:t>、</w:t>
      </w:r>
      <w:r>
        <w:rPr>
          <w:rFonts w:hint="eastAsia" w:ascii="宋体" w:hAnsi="宋体"/>
          <w:sz w:val="24"/>
          <w:lang w:val="en-US" w:eastAsia="zh-CN"/>
        </w:rPr>
        <w:t>微生物检验、阳性对照、取样间</w:t>
      </w:r>
      <w:r>
        <w:rPr>
          <w:rFonts w:hint="eastAsia" w:ascii="宋体" w:hAnsi="宋体"/>
          <w:sz w:val="24"/>
        </w:rPr>
        <w:t>采用组合式空调机组。</w:t>
      </w:r>
      <w:r>
        <w:rPr>
          <w:rFonts w:hint="eastAsia" w:ascii="宋体" w:hAnsi="宋体"/>
          <w:sz w:val="24"/>
          <w:lang w:val="en-US" w:eastAsia="zh-CN"/>
        </w:rPr>
        <w:t>质检区域和其它一般区域采用舒适空调。</w:t>
      </w:r>
    </w:p>
    <w:p>
      <w:pPr>
        <w:numPr>
          <w:ilvl w:val="0"/>
          <w:numId w:val="0"/>
        </w:numPr>
        <w:tabs>
          <w:tab w:val="clear" w:pos="425"/>
        </w:tabs>
        <w:spacing w:line="240" w:lineRule="auto"/>
        <w:outlineLvl w:val="9"/>
        <w:rPr>
          <w:rFonts w:hint="eastAsia" w:ascii="宋体" w:hAnsi="宋体"/>
          <w:sz w:val="24"/>
        </w:rPr>
      </w:pPr>
      <w:r>
        <w:rPr>
          <w:rFonts w:hint="eastAsia" w:ascii="宋体" w:hAnsi="宋体"/>
          <w:sz w:val="24"/>
          <w:lang w:val="en-US" w:eastAsia="zh-CN"/>
        </w:rPr>
        <w:t>5.1.4贴剂</w:t>
      </w:r>
      <w:r>
        <w:rPr>
          <w:rFonts w:hint="eastAsia" w:ascii="宋体" w:hAnsi="宋体"/>
          <w:sz w:val="24"/>
        </w:rPr>
        <w:t>车间的洁净区分为洁净区和一般生产区</w:t>
      </w:r>
    </w:p>
    <w:p>
      <w:pPr>
        <w:numPr>
          <w:ilvl w:val="0"/>
          <w:numId w:val="0"/>
        </w:numPr>
        <w:tabs>
          <w:tab w:val="clear" w:pos="425"/>
        </w:tabs>
        <w:adjustRightInd w:val="0"/>
        <w:snapToGrid w:val="0"/>
        <w:spacing w:before="156" w:beforeLines="50" w:after="156" w:afterLines="50" w:line="400" w:lineRule="exact"/>
        <w:ind w:leftChars="0" w:firstLine="480" w:firstLineChars="200"/>
        <w:outlineLvl w:val="9"/>
        <w:rPr>
          <w:rFonts w:hint="eastAsia" w:ascii="宋体" w:hAnsi="宋体"/>
          <w:sz w:val="24"/>
        </w:rPr>
      </w:pPr>
      <w:r>
        <w:rPr>
          <w:rFonts w:ascii="宋体" w:hAnsi="宋体"/>
          <w:sz w:val="24"/>
        </w:rPr>
        <w:t>D</w:t>
      </w:r>
      <w:r>
        <w:rPr>
          <w:rFonts w:hint="eastAsia" w:ascii="宋体" w:hAnsi="宋体"/>
          <w:sz w:val="24"/>
        </w:rPr>
        <w:t>级区：指药品生产中</w:t>
      </w:r>
      <w:r>
        <w:rPr>
          <w:rFonts w:hint="eastAsia" w:ascii="宋体" w:hAnsi="宋体"/>
          <w:sz w:val="24"/>
          <w:lang w:val="en-US" w:eastAsia="zh-CN"/>
        </w:rPr>
        <w:t>涂布</w:t>
      </w:r>
      <w:r>
        <w:rPr>
          <w:rFonts w:hint="eastAsia" w:ascii="宋体" w:hAnsi="宋体"/>
          <w:sz w:val="24"/>
        </w:rPr>
        <w:t>、</w:t>
      </w:r>
      <w:r>
        <w:rPr>
          <w:rFonts w:hint="eastAsia" w:ascii="宋体" w:hAnsi="宋体"/>
          <w:sz w:val="24"/>
          <w:lang w:val="en-US" w:eastAsia="zh-CN"/>
        </w:rPr>
        <w:t>配置、炼合、</w:t>
      </w:r>
      <w:r>
        <w:rPr>
          <w:rFonts w:hint="eastAsia" w:ascii="宋体" w:hAnsi="宋体"/>
          <w:sz w:val="24"/>
        </w:rPr>
        <w:t>洗衣、工器具</w:t>
      </w:r>
      <w:r>
        <w:rPr>
          <w:rFonts w:hint="eastAsia" w:ascii="宋体" w:hAnsi="宋体"/>
          <w:sz w:val="24"/>
          <w:lang w:eastAsia="zh-CN"/>
        </w:rPr>
        <w:t>、</w:t>
      </w:r>
      <w:r>
        <w:rPr>
          <w:rFonts w:hint="eastAsia" w:ascii="宋体" w:hAnsi="宋体"/>
          <w:sz w:val="24"/>
        </w:rPr>
        <w:t>清洗间等工作区等。</w:t>
      </w:r>
    </w:p>
    <w:p>
      <w:pPr>
        <w:numPr>
          <w:ilvl w:val="0"/>
          <w:numId w:val="0"/>
        </w:numPr>
        <w:tabs>
          <w:tab w:val="clear" w:pos="425"/>
        </w:tabs>
        <w:adjustRightInd w:val="0"/>
        <w:snapToGrid w:val="0"/>
        <w:spacing w:before="156" w:beforeLines="50" w:after="156" w:afterLines="50" w:line="400" w:lineRule="exact"/>
        <w:ind w:leftChars="0" w:firstLine="480" w:firstLineChars="200"/>
        <w:outlineLvl w:val="9"/>
        <w:rPr>
          <w:rFonts w:hint="eastAsia" w:ascii="宋体" w:hAnsi="宋体"/>
          <w:sz w:val="24"/>
        </w:rPr>
      </w:pPr>
      <w:r>
        <w:rPr>
          <w:rFonts w:hint="eastAsia" w:ascii="宋体" w:hAnsi="宋体"/>
          <w:sz w:val="24"/>
        </w:rPr>
        <w:t>无级别区：包装间，标签间，外走廊等无洁净要求的区域。</w:t>
      </w:r>
    </w:p>
    <w:p>
      <w:pPr>
        <w:spacing w:line="400" w:lineRule="exact"/>
        <w:outlineLvl w:val="2"/>
        <w:rPr>
          <w:rFonts w:hint="eastAsia" w:ascii="宋体" w:hAnsi="宋体" w:eastAsiaTheme="minorEastAsia"/>
          <w:sz w:val="24"/>
          <w:lang w:val="en-US" w:eastAsia="zh-CN"/>
        </w:rPr>
      </w:pPr>
      <w:r>
        <w:rPr>
          <w:rFonts w:hint="eastAsia" w:ascii="宋体" w:hAnsi="宋体"/>
          <w:sz w:val="24"/>
          <w:lang w:val="en-US" w:eastAsia="zh-CN"/>
        </w:rPr>
        <w:t>5.1.5</w:t>
      </w:r>
      <w:r>
        <w:rPr>
          <w:rFonts w:hint="eastAsia" w:ascii="宋体" w:hAnsi="宋体"/>
          <w:sz w:val="24"/>
        </w:rPr>
        <w:t>洁净室</w:t>
      </w:r>
      <w:r>
        <w:rPr>
          <w:rFonts w:hint="eastAsia" w:ascii="宋体" w:hAnsi="宋体"/>
          <w:sz w:val="24"/>
          <w:lang w:val="en-US" w:eastAsia="zh-CN"/>
        </w:rPr>
        <w:t>要求</w:t>
      </w:r>
    </w:p>
    <w:p>
      <w:pPr>
        <w:numPr>
          <w:ilvl w:val="0"/>
          <w:numId w:val="0"/>
        </w:numPr>
        <w:tabs>
          <w:tab w:val="clear" w:pos="425"/>
        </w:tabs>
        <w:spacing w:line="400" w:lineRule="exact"/>
        <w:ind w:leftChars="0" w:firstLine="480" w:firstLineChars="200"/>
        <w:outlineLvl w:val="9"/>
        <w:rPr>
          <w:rFonts w:hint="eastAsia" w:ascii="宋体" w:hAnsi="宋体"/>
          <w:sz w:val="24"/>
        </w:rPr>
      </w:pPr>
      <w:r>
        <w:rPr>
          <w:rFonts w:hint="eastAsia" w:ascii="宋体" w:hAnsi="宋体"/>
          <w:sz w:val="24"/>
          <w:lang w:val="en-US" w:eastAsia="zh-CN"/>
        </w:rPr>
        <w:t>洁净区</w:t>
      </w:r>
      <w:r>
        <w:rPr>
          <w:rFonts w:hint="eastAsia" w:ascii="宋体" w:hAnsi="宋体"/>
          <w:sz w:val="24"/>
        </w:rPr>
        <w:t>的组件和材料应平整光滑、无裂缝、接口严密、无颗粒物脱落，并能耐受清洗和消毒。所有组件和材料需提供材料证明和合格证，洁净厂房的结构须满足最大正、负压测试要求，不得出现任何开胶、变形等问题。硬件建设、软件管理均满足中国新版GMP认证验收要求。</w:t>
      </w:r>
    </w:p>
    <w:p>
      <w:pPr>
        <w:pStyle w:val="3"/>
        <w:numPr>
          <w:ilvl w:val="0"/>
          <w:numId w:val="0"/>
        </w:numPr>
        <w:tabs>
          <w:tab w:val="clear" w:pos="425"/>
        </w:tabs>
        <w:ind w:leftChars="0"/>
        <w:outlineLvl w:val="0"/>
        <w:rPr>
          <w:rFonts w:hint="default"/>
          <w:lang w:val="en-US" w:eastAsia="zh-CN"/>
        </w:rPr>
      </w:pPr>
      <w:bookmarkStart w:id="24" w:name="_Toc17236"/>
      <w:r>
        <w:rPr>
          <w:rFonts w:hint="eastAsia"/>
          <w:lang w:val="en-US" w:eastAsia="zh-CN"/>
        </w:rPr>
        <w:t>6.供货明细</w:t>
      </w:r>
      <w:bookmarkEnd w:id="24"/>
    </w:p>
    <w:tbl>
      <w:tblPr>
        <w:tblStyle w:val="18"/>
        <w:tblpPr w:leftFromText="180" w:rightFromText="180" w:vertAnchor="text" w:horzAnchor="page" w:tblpX="1489" w:tblpY="253"/>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394"/>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shd w:val="clear" w:color="auto" w:fill="D9D9D9"/>
            <w:vAlign w:val="center"/>
          </w:tcPr>
          <w:p>
            <w:pPr>
              <w:spacing w:line="360" w:lineRule="auto"/>
              <w:jc w:val="center"/>
              <w:rPr>
                <w:rFonts w:ascii="黑体" w:hAnsi="黑体" w:eastAsia="黑体" w:cs="黑体"/>
                <w:sz w:val="24"/>
                <w:szCs w:val="24"/>
              </w:rPr>
            </w:pPr>
            <w:r>
              <w:rPr>
                <w:rFonts w:hint="eastAsia" w:ascii="黑体" w:hAnsi="黑体" w:eastAsia="黑体" w:cs="黑体"/>
                <w:sz w:val="24"/>
                <w:szCs w:val="24"/>
              </w:rPr>
              <w:t>设备设施名称</w:t>
            </w:r>
          </w:p>
        </w:tc>
        <w:tc>
          <w:tcPr>
            <w:tcW w:w="4394" w:type="dxa"/>
            <w:shd w:val="clear" w:color="auto" w:fill="D9D9D9"/>
            <w:vAlign w:val="center"/>
          </w:tcPr>
          <w:p>
            <w:pPr>
              <w:spacing w:line="360" w:lineRule="auto"/>
              <w:jc w:val="center"/>
              <w:rPr>
                <w:rFonts w:ascii="黑体" w:hAnsi="黑体" w:eastAsia="黑体" w:cs="黑体"/>
                <w:sz w:val="24"/>
                <w:szCs w:val="24"/>
              </w:rPr>
            </w:pPr>
            <w:r>
              <w:rPr>
                <w:rFonts w:hint="eastAsia" w:ascii="黑体" w:hAnsi="黑体" w:eastAsia="黑体" w:cs="黑体"/>
                <w:sz w:val="24"/>
                <w:szCs w:val="24"/>
              </w:rPr>
              <w:t>数量</w:t>
            </w:r>
          </w:p>
        </w:tc>
        <w:tc>
          <w:tcPr>
            <w:tcW w:w="1276" w:type="dxa"/>
            <w:shd w:val="clear" w:color="auto" w:fill="D9D9D9"/>
            <w:vAlign w:val="center"/>
          </w:tcPr>
          <w:p>
            <w:pPr>
              <w:spacing w:line="360" w:lineRule="auto"/>
              <w:jc w:val="center"/>
              <w:rPr>
                <w:rFonts w:ascii="黑体" w:hAnsi="黑体" w:eastAsia="黑体" w:cs="黑体"/>
                <w:sz w:val="24"/>
                <w:szCs w:val="24"/>
              </w:rPr>
            </w:pPr>
            <w:r>
              <w:rPr>
                <w:rFonts w:hint="eastAsia" w:ascii="黑体" w:hAnsi="黑体" w:eastAsia="黑体" w:cs="黑体"/>
                <w:sz w:val="24"/>
                <w:szCs w:val="24"/>
              </w:rPr>
              <w:t>单位</w:t>
            </w:r>
          </w:p>
        </w:tc>
        <w:tc>
          <w:tcPr>
            <w:tcW w:w="1134" w:type="dxa"/>
            <w:shd w:val="clear" w:color="auto" w:fill="D9D9D9"/>
            <w:vAlign w:val="center"/>
          </w:tcPr>
          <w:p>
            <w:pPr>
              <w:spacing w:line="360" w:lineRule="auto"/>
              <w:jc w:val="center"/>
              <w:rPr>
                <w:rFonts w:ascii="黑体" w:hAnsi="黑体" w:eastAsia="黑体" w:cs="黑体"/>
                <w:sz w:val="24"/>
                <w:szCs w:val="24"/>
              </w:rPr>
            </w:pPr>
            <w:r>
              <w:rPr>
                <w:rFonts w:hint="eastAsia" w:ascii="黑体" w:hAnsi="黑体" w:eastAsia="黑体" w:cs="黑体"/>
                <w:sz w:val="24"/>
                <w:szCs w:val="24"/>
              </w:rPr>
              <w:t>期望值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详见范围</w:t>
            </w:r>
          </w:p>
        </w:tc>
        <w:tc>
          <w:tcPr>
            <w:tcW w:w="4394"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按设计图纸</w:t>
            </w:r>
          </w:p>
        </w:tc>
        <w:tc>
          <w:tcPr>
            <w:tcW w:w="1276"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c>
          <w:tcPr>
            <w:tcW w:w="1134"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r>
    </w:tbl>
    <w:p>
      <w:pPr>
        <w:ind w:firstLine="480" w:firstLineChars="200"/>
        <w:rPr>
          <w:rFonts w:hint="eastAsia" w:ascii="宋体" w:hAnsi="宋体"/>
          <w:sz w:val="24"/>
        </w:rPr>
      </w:pPr>
    </w:p>
    <w:p>
      <w:pPr>
        <w:pStyle w:val="3"/>
        <w:numPr>
          <w:ilvl w:val="0"/>
          <w:numId w:val="0"/>
        </w:numPr>
        <w:tabs>
          <w:tab w:val="clear" w:pos="425"/>
        </w:tabs>
        <w:ind w:leftChars="0"/>
        <w:outlineLvl w:val="0"/>
        <w:rPr>
          <w:rFonts w:hint="default"/>
          <w:lang w:val="en-US" w:eastAsia="zh-CN"/>
        </w:rPr>
      </w:pPr>
      <w:bookmarkStart w:id="25" w:name="_Toc14040"/>
      <w:r>
        <w:rPr>
          <w:rFonts w:hint="eastAsia"/>
          <w:lang w:val="en-US" w:eastAsia="zh-CN"/>
        </w:rPr>
        <w:t>7.洁净通风URS</w:t>
      </w:r>
      <w:bookmarkEnd w:id="25"/>
    </w:p>
    <w:p>
      <w:pPr>
        <w:rPr>
          <w:rFonts w:hint="default"/>
          <w:lang w:val="en-US" w:eastAsia="zh-CN"/>
        </w:rPr>
      </w:pPr>
    </w:p>
    <w:p>
      <w:pPr>
        <w:pStyle w:val="3"/>
        <w:numPr>
          <w:ilvl w:val="0"/>
          <w:numId w:val="0"/>
        </w:numPr>
        <w:tabs>
          <w:tab w:val="clear" w:pos="425"/>
        </w:tabs>
        <w:ind w:leftChars="0"/>
        <w:outlineLvl w:val="1"/>
        <w:rPr>
          <w:rFonts w:hint="default"/>
          <w:lang w:val="en-US" w:eastAsia="zh-CN"/>
        </w:rPr>
      </w:pPr>
      <w:bookmarkStart w:id="26" w:name="_Toc28370"/>
      <w:r>
        <w:rPr>
          <w:rFonts w:hint="eastAsia"/>
          <w:lang w:val="en-US" w:eastAsia="zh-CN"/>
        </w:rPr>
        <w:t>7.1工艺</w:t>
      </w:r>
      <w:bookmarkEnd w:id="26"/>
      <w:r>
        <w:rPr>
          <w:rFonts w:hint="eastAsia"/>
          <w:lang w:val="en-US" w:eastAsia="zh-CN"/>
        </w:rPr>
        <w:t>URS</w:t>
      </w:r>
    </w:p>
    <w:p>
      <w:pPr>
        <w:rPr>
          <w:rFonts w:hint="eastAsia"/>
          <w:lang w:val="en-US" w:eastAsia="zh-CN"/>
        </w:rPr>
      </w:pPr>
    </w:p>
    <w:tbl>
      <w:tblPr>
        <w:tblStyle w:val="18"/>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888"/>
        <w:gridCol w:w="5460"/>
        <w:gridCol w:w="1008"/>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shd w:val="clear" w:color="auto" w:fill="D9D9D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888" w:type="dxa"/>
            <w:shd w:val="clear" w:color="auto" w:fill="D9D9D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项目</w:t>
            </w:r>
          </w:p>
        </w:tc>
        <w:tc>
          <w:tcPr>
            <w:tcW w:w="5460" w:type="dxa"/>
            <w:shd w:val="clear" w:color="auto" w:fill="D9D9D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要求</w:t>
            </w:r>
          </w:p>
        </w:tc>
        <w:tc>
          <w:tcPr>
            <w:tcW w:w="1008" w:type="dxa"/>
            <w:shd w:val="clear" w:color="auto" w:fill="D9D9D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期望值</w:t>
            </w:r>
          </w:p>
        </w:tc>
        <w:tc>
          <w:tcPr>
            <w:tcW w:w="1044" w:type="dxa"/>
            <w:shd w:val="clear" w:color="auto" w:fill="D9D9D9"/>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响应Y/N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restart"/>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URS</w:t>
            </w:r>
            <w:r>
              <w:rPr>
                <w:rFonts w:hint="eastAsia" w:ascii="宋体" w:hAnsi="宋体" w:eastAsia="宋体" w:cs="宋体"/>
                <w:sz w:val="24"/>
                <w:szCs w:val="24"/>
                <w:lang w:val="en-US" w:eastAsia="zh-CN"/>
              </w:rPr>
              <w:t>7.1.1</w:t>
            </w:r>
          </w:p>
        </w:tc>
        <w:tc>
          <w:tcPr>
            <w:tcW w:w="888"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施工总体要求及基本要求</w:t>
            </w:r>
          </w:p>
        </w:tc>
        <w:tc>
          <w:tcPr>
            <w:tcW w:w="5460"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1.供方的二次设计图必须经需方确认后方可进行施工。设计院图纸中不符GMP要求及时向需方提出书面的建议。</w:t>
            </w:r>
          </w:p>
        </w:tc>
        <w:tc>
          <w:tcPr>
            <w:tcW w:w="10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44"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spacing w:line="360" w:lineRule="auto"/>
              <w:jc w:val="center"/>
              <w:rPr>
                <w:rFonts w:ascii="宋体" w:hAnsi="宋体" w:eastAsia="宋体" w:cs="宋体"/>
                <w:sz w:val="24"/>
                <w:szCs w:val="24"/>
              </w:rPr>
            </w:pPr>
          </w:p>
        </w:tc>
        <w:tc>
          <w:tcPr>
            <w:tcW w:w="888" w:type="dxa"/>
            <w:vMerge w:val="continue"/>
            <w:vAlign w:val="center"/>
          </w:tcPr>
          <w:p>
            <w:pPr>
              <w:spacing w:line="360" w:lineRule="auto"/>
              <w:jc w:val="center"/>
              <w:rPr>
                <w:rFonts w:ascii="宋体" w:hAnsi="宋体" w:eastAsia="宋体" w:cs="宋体"/>
                <w:sz w:val="24"/>
                <w:szCs w:val="24"/>
              </w:rPr>
            </w:pPr>
          </w:p>
        </w:tc>
        <w:tc>
          <w:tcPr>
            <w:tcW w:w="5460"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2.在满足GMP要求及相关施工规范的基础上，必须满足本URS要求，本URS未尽事宜按设计图纸要求和施工规范执行。</w:t>
            </w:r>
          </w:p>
        </w:tc>
        <w:tc>
          <w:tcPr>
            <w:tcW w:w="10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44"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spacing w:line="360" w:lineRule="auto"/>
              <w:jc w:val="center"/>
              <w:rPr>
                <w:rFonts w:ascii="宋体" w:hAnsi="宋体" w:eastAsia="宋体" w:cs="宋体"/>
                <w:sz w:val="24"/>
                <w:szCs w:val="24"/>
              </w:rPr>
            </w:pPr>
          </w:p>
        </w:tc>
        <w:tc>
          <w:tcPr>
            <w:tcW w:w="888" w:type="dxa"/>
            <w:vMerge w:val="continue"/>
            <w:vAlign w:val="center"/>
          </w:tcPr>
          <w:p>
            <w:pPr>
              <w:spacing w:line="360" w:lineRule="auto"/>
              <w:jc w:val="center"/>
              <w:rPr>
                <w:rFonts w:ascii="宋体" w:hAnsi="宋体" w:eastAsia="宋体" w:cs="宋体"/>
                <w:sz w:val="24"/>
                <w:szCs w:val="24"/>
              </w:rPr>
            </w:pPr>
          </w:p>
        </w:tc>
        <w:tc>
          <w:tcPr>
            <w:tcW w:w="5460" w:type="dxa"/>
            <w:vAlign w:val="center"/>
          </w:tcPr>
          <w:p>
            <w:pPr>
              <w:pStyle w:val="36"/>
              <w:spacing w:line="360" w:lineRule="auto"/>
              <w:ind w:firstLine="0" w:firstLineChars="0"/>
              <w:jc w:val="left"/>
              <w:rPr>
                <w:rFonts w:ascii="宋体" w:hAnsi="宋体" w:cs="宋体"/>
                <w:sz w:val="24"/>
                <w:szCs w:val="24"/>
                <w:highlight w:val="yellow"/>
              </w:rPr>
            </w:pPr>
            <w:r>
              <w:rPr>
                <w:rFonts w:hint="eastAsia" w:ascii="宋体" w:hAnsi="宋体" w:cs="宋体"/>
                <w:sz w:val="24"/>
                <w:szCs w:val="24"/>
              </w:rPr>
              <w:t>3.所有材料必须经需方验收确认后方可进场施工。</w:t>
            </w:r>
          </w:p>
        </w:tc>
        <w:tc>
          <w:tcPr>
            <w:tcW w:w="10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44"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spacing w:line="360" w:lineRule="auto"/>
              <w:jc w:val="center"/>
              <w:rPr>
                <w:rFonts w:ascii="宋体" w:hAnsi="宋体" w:eastAsia="宋体" w:cs="宋体"/>
                <w:sz w:val="24"/>
                <w:szCs w:val="24"/>
              </w:rPr>
            </w:pPr>
          </w:p>
        </w:tc>
        <w:tc>
          <w:tcPr>
            <w:tcW w:w="888" w:type="dxa"/>
            <w:vMerge w:val="continue"/>
            <w:vAlign w:val="center"/>
          </w:tcPr>
          <w:p>
            <w:pPr>
              <w:spacing w:line="360" w:lineRule="auto"/>
              <w:jc w:val="center"/>
              <w:rPr>
                <w:rFonts w:ascii="宋体" w:hAnsi="宋体" w:eastAsia="宋体" w:cs="宋体"/>
                <w:sz w:val="24"/>
                <w:szCs w:val="24"/>
              </w:rPr>
            </w:pPr>
          </w:p>
        </w:tc>
        <w:tc>
          <w:tcPr>
            <w:tcW w:w="5460"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4.所有吊杆、吊筋可打在楼板，但不得打穿上层楼板，并防止打穿线管，如出现打穿，赔偿需方一切损失。</w:t>
            </w:r>
          </w:p>
        </w:tc>
        <w:tc>
          <w:tcPr>
            <w:tcW w:w="10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44"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spacing w:line="360" w:lineRule="auto"/>
              <w:jc w:val="center"/>
              <w:rPr>
                <w:rFonts w:ascii="宋体" w:hAnsi="宋体" w:eastAsia="宋体" w:cs="宋体"/>
                <w:sz w:val="24"/>
                <w:szCs w:val="24"/>
              </w:rPr>
            </w:pPr>
          </w:p>
        </w:tc>
        <w:tc>
          <w:tcPr>
            <w:tcW w:w="888" w:type="dxa"/>
            <w:vMerge w:val="continue"/>
            <w:vAlign w:val="center"/>
          </w:tcPr>
          <w:p>
            <w:pPr>
              <w:spacing w:line="360" w:lineRule="auto"/>
              <w:jc w:val="center"/>
              <w:rPr>
                <w:rFonts w:ascii="宋体" w:hAnsi="宋体" w:eastAsia="宋体" w:cs="宋体"/>
                <w:sz w:val="24"/>
                <w:szCs w:val="24"/>
              </w:rPr>
            </w:pPr>
          </w:p>
        </w:tc>
        <w:tc>
          <w:tcPr>
            <w:tcW w:w="5460"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5.所有彩钢板及相关辅件：镀锌板、风阀、照明灯具、开关等，须提供样品并封样。</w:t>
            </w:r>
          </w:p>
        </w:tc>
        <w:tc>
          <w:tcPr>
            <w:tcW w:w="10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44"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spacing w:line="360" w:lineRule="auto"/>
              <w:jc w:val="center"/>
              <w:rPr>
                <w:rFonts w:ascii="宋体" w:hAnsi="宋体" w:eastAsia="宋体" w:cs="宋体"/>
                <w:sz w:val="24"/>
                <w:szCs w:val="24"/>
              </w:rPr>
            </w:pPr>
          </w:p>
        </w:tc>
        <w:tc>
          <w:tcPr>
            <w:tcW w:w="888" w:type="dxa"/>
            <w:vMerge w:val="continue"/>
            <w:vAlign w:val="center"/>
          </w:tcPr>
          <w:p>
            <w:pPr>
              <w:spacing w:line="360" w:lineRule="auto"/>
              <w:jc w:val="center"/>
              <w:rPr>
                <w:rFonts w:ascii="宋体" w:hAnsi="宋体" w:eastAsia="宋体" w:cs="宋体"/>
                <w:sz w:val="24"/>
                <w:szCs w:val="24"/>
              </w:rPr>
            </w:pPr>
          </w:p>
        </w:tc>
        <w:tc>
          <w:tcPr>
            <w:tcW w:w="5460" w:type="dxa"/>
            <w:vAlign w:val="center"/>
          </w:tcPr>
          <w:p>
            <w:pPr>
              <w:pStyle w:val="36"/>
              <w:spacing w:line="360" w:lineRule="auto"/>
              <w:ind w:firstLine="0" w:firstLineChars="0"/>
              <w:jc w:val="left"/>
              <w:rPr>
                <w:rFonts w:ascii="宋体" w:hAnsi="宋体" w:cs="宋体"/>
                <w:sz w:val="24"/>
                <w:szCs w:val="24"/>
                <w:highlight w:val="yellow"/>
              </w:rPr>
            </w:pPr>
            <w:r>
              <w:rPr>
                <w:rFonts w:hint="eastAsia" w:ascii="宋体" w:hAnsi="宋体" w:cs="宋体"/>
                <w:sz w:val="24"/>
                <w:szCs w:val="24"/>
              </w:rPr>
              <w:t>6.所有穿过彩钢板、楼板的管道必须安装不锈钢套管（招标前送样）并进行密封；须加固、防水并保证美观（按需方图纸和要求进行施工）。</w:t>
            </w:r>
          </w:p>
        </w:tc>
        <w:tc>
          <w:tcPr>
            <w:tcW w:w="10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44"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205" w:type="dxa"/>
            <w:vMerge w:val="continue"/>
            <w:vAlign w:val="center"/>
          </w:tcPr>
          <w:p>
            <w:pPr>
              <w:spacing w:line="360" w:lineRule="auto"/>
              <w:jc w:val="center"/>
              <w:rPr>
                <w:rFonts w:ascii="宋体" w:hAnsi="宋体" w:eastAsia="宋体" w:cs="宋体"/>
                <w:sz w:val="24"/>
                <w:szCs w:val="24"/>
              </w:rPr>
            </w:pPr>
          </w:p>
        </w:tc>
        <w:tc>
          <w:tcPr>
            <w:tcW w:w="888" w:type="dxa"/>
            <w:vMerge w:val="continue"/>
            <w:vAlign w:val="center"/>
          </w:tcPr>
          <w:p>
            <w:pPr>
              <w:spacing w:line="360" w:lineRule="auto"/>
              <w:jc w:val="center"/>
              <w:rPr>
                <w:rFonts w:ascii="宋体" w:hAnsi="宋体" w:eastAsia="宋体" w:cs="宋体"/>
                <w:sz w:val="24"/>
                <w:szCs w:val="24"/>
              </w:rPr>
            </w:pPr>
          </w:p>
        </w:tc>
        <w:tc>
          <w:tcPr>
            <w:tcW w:w="5460"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7.所有仪表须提供出厂合格证，</w:t>
            </w:r>
            <w:r>
              <w:rPr>
                <w:rFonts w:hint="eastAsia" w:asciiTheme="minorEastAsia" w:hAnsiTheme="minorEastAsia"/>
                <w:kern w:val="0"/>
                <w:sz w:val="24"/>
                <w:szCs w:val="24"/>
              </w:rPr>
              <w:t>其中压差表须提供计量证书（经国家认可的第三方计量机构检测合格并出具计量证书）</w:t>
            </w:r>
            <w:r>
              <w:rPr>
                <w:rFonts w:hint="eastAsia" w:ascii="宋体" w:hAnsi="宋体" w:cs="宋体"/>
                <w:sz w:val="24"/>
                <w:szCs w:val="24"/>
              </w:rPr>
              <w:t>。</w:t>
            </w:r>
          </w:p>
        </w:tc>
        <w:tc>
          <w:tcPr>
            <w:tcW w:w="1008"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44"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205" w:type="dxa"/>
            <w:vMerge w:val="continue"/>
            <w:vAlign w:val="center"/>
          </w:tcPr>
          <w:p>
            <w:pPr>
              <w:pStyle w:val="36"/>
              <w:spacing w:line="360" w:lineRule="auto"/>
              <w:jc w:val="left"/>
            </w:pPr>
          </w:p>
        </w:tc>
        <w:tc>
          <w:tcPr>
            <w:tcW w:w="888" w:type="dxa"/>
            <w:vMerge w:val="continue"/>
            <w:vAlign w:val="center"/>
          </w:tcPr>
          <w:p>
            <w:pPr>
              <w:pStyle w:val="36"/>
              <w:spacing w:line="360" w:lineRule="auto"/>
              <w:jc w:val="left"/>
            </w:pPr>
          </w:p>
        </w:tc>
        <w:tc>
          <w:tcPr>
            <w:tcW w:w="5460"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8.净化空调系统需经第三方药监部门认可的权威机构检测合格。</w:t>
            </w:r>
          </w:p>
        </w:tc>
        <w:tc>
          <w:tcPr>
            <w:tcW w:w="1008" w:type="dxa"/>
            <w:vMerge w:val="continue"/>
            <w:vAlign w:val="center"/>
          </w:tcPr>
          <w:p>
            <w:pPr>
              <w:pStyle w:val="36"/>
              <w:spacing w:line="360" w:lineRule="auto"/>
              <w:ind w:firstLine="480"/>
              <w:jc w:val="left"/>
              <w:rPr>
                <w:rFonts w:ascii="宋体" w:hAnsi="宋体" w:cs="宋体"/>
                <w:sz w:val="24"/>
                <w:szCs w:val="24"/>
              </w:rPr>
            </w:pPr>
          </w:p>
        </w:tc>
        <w:tc>
          <w:tcPr>
            <w:tcW w:w="1044" w:type="dxa"/>
            <w:vAlign w:val="center"/>
          </w:tcPr>
          <w:p>
            <w:pPr>
              <w:pStyle w:val="36"/>
              <w:spacing w:line="360" w:lineRule="auto"/>
              <w:ind w:firstLine="480"/>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restart"/>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URS</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888"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技术夹层要求</w:t>
            </w:r>
          </w:p>
        </w:tc>
        <w:tc>
          <w:tcPr>
            <w:tcW w:w="5460"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所有管道须分层次排列，由上至下，依次为送回风管道、高温管道、低温管道；照明线路应置于桥架内，并保证走向横平竖直，从彩钢板上方穿管引至洁净区内，洁净区内顶板上不得安装线管，所有接线盒须安装盖板。</w:t>
            </w:r>
          </w:p>
        </w:tc>
        <w:tc>
          <w:tcPr>
            <w:tcW w:w="10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44"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205" w:type="dxa"/>
            <w:vMerge w:val="continue"/>
            <w:vAlign w:val="center"/>
          </w:tcPr>
          <w:p>
            <w:pPr>
              <w:spacing w:line="360" w:lineRule="auto"/>
              <w:jc w:val="center"/>
              <w:rPr>
                <w:rFonts w:ascii="宋体" w:hAnsi="宋体" w:eastAsia="宋体" w:cs="宋体"/>
                <w:sz w:val="24"/>
                <w:szCs w:val="24"/>
              </w:rPr>
            </w:pPr>
          </w:p>
        </w:tc>
        <w:tc>
          <w:tcPr>
            <w:tcW w:w="888" w:type="dxa"/>
            <w:vMerge w:val="continue"/>
            <w:vAlign w:val="center"/>
          </w:tcPr>
          <w:p>
            <w:pPr>
              <w:spacing w:line="360" w:lineRule="auto"/>
              <w:jc w:val="center"/>
              <w:rPr>
                <w:rFonts w:ascii="宋体" w:hAnsi="宋体" w:eastAsia="宋体" w:cs="宋体"/>
                <w:sz w:val="24"/>
                <w:szCs w:val="24"/>
              </w:rPr>
            </w:pPr>
          </w:p>
        </w:tc>
        <w:tc>
          <w:tcPr>
            <w:tcW w:w="5460" w:type="dxa"/>
            <w:vAlign w:val="center"/>
          </w:tcPr>
          <w:p>
            <w:pPr>
              <w:pStyle w:val="36"/>
              <w:spacing w:line="360" w:lineRule="auto"/>
              <w:ind w:firstLine="0" w:firstLineChars="0"/>
              <w:jc w:val="left"/>
              <w:rPr>
                <w:rFonts w:ascii="宋体" w:hAnsi="宋体" w:cs="宋体"/>
                <w:sz w:val="24"/>
                <w:szCs w:val="24"/>
                <w:highlight w:val="yellow"/>
              </w:rPr>
            </w:pPr>
            <w:r>
              <w:rPr>
                <w:rFonts w:hint="eastAsia" w:ascii="宋体" w:hAnsi="宋体" w:cs="宋体"/>
                <w:sz w:val="24"/>
                <w:szCs w:val="24"/>
              </w:rPr>
              <w:t>2.最后交工时，技术夹层内需没有任何垃圾。</w:t>
            </w:r>
          </w:p>
        </w:tc>
        <w:tc>
          <w:tcPr>
            <w:tcW w:w="10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44"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spacing w:line="360" w:lineRule="auto"/>
              <w:jc w:val="center"/>
              <w:rPr>
                <w:rFonts w:ascii="宋体" w:hAnsi="宋体" w:eastAsia="宋体" w:cs="宋体"/>
                <w:sz w:val="24"/>
                <w:szCs w:val="24"/>
              </w:rPr>
            </w:pPr>
          </w:p>
        </w:tc>
        <w:tc>
          <w:tcPr>
            <w:tcW w:w="888" w:type="dxa"/>
            <w:vMerge w:val="continue"/>
            <w:vAlign w:val="center"/>
          </w:tcPr>
          <w:p>
            <w:pPr>
              <w:spacing w:line="360" w:lineRule="auto"/>
              <w:jc w:val="center"/>
              <w:rPr>
                <w:rFonts w:ascii="宋体" w:hAnsi="宋体" w:eastAsia="宋体" w:cs="宋体"/>
                <w:sz w:val="24"/>
                <w:szCs w:val="24"/>
              </w:rPr>
            </w:pPr>
          </w:p>
        </w:tc>
        <w:tc>
          <w:tcPr>
            <w:tcW w:w="5460"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3.所有夹层内管道须按标准施工。</w:t>
            </w:r>
          </w:p>
        </w:tc>
        <w:tc>
          <w:tcPr>
            <w:tcW w:w="1008"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44" w:type="dxa"/>
            <w:vAlign w:val="center"/>
          </w:tcPr>
          <w:p>
            <w:pPr>
              <w:spacing w:line="360" w:lineRule="auto"/>
              <w:jc w:val="center"/>
              <w:rPr>
                <w:rFonts w:hint="eastAsia" w:ascii="宋体" w:hAnsi="宋体" w:eastAsia="宋体" w:cs="宋体"/>
                <w:sz w:val="24"/>
                <w:szCs w:val="24"/>
              </w:rPr>
            </w:pPr>
          </w:p>
        </w:tc>
      </w:tr>
    </w:tbl>
    <w:p>
      <w:pPr>
        <w:rPr>
          <w:rFonts w:hint="default"/>
          <w:lang w:val="en-US" w:eastAsia="zh-CN"/>
        </w:rPr>
      </w:pPr>
    </w:p>
    <w:p>
      <w:pPr>
        <w:pStyle w:val="3"/>
        <w:numPr>
          <w:ilvl w:val="0"/>
          <w:numId w:val="0"/>
        </w:numPr>
        <w:tabs>
          <w:tab w:val="clear" w:pos="425"/>
        </w:tabs>
        <w:ind w:leftChars="0"/>
        <w:outlineLvl w:val="1"/>
        <w:rPr>
          <w:rFonts w:hint="default"/>
          <w:lang w:val="en-US" w:eastAsia="zh-CN"/>
        </w:rPr>
      </w:pPr>
      <w:bookmarkStart w:id="27" w:name="_Toc24129"/>
      <w:r>
        <w:rPr>
          <w:rFonts w:hint="eastAsia"/>
          <w:lang w:val="en-US" w:eastAsia="zh-CN"/>
        </w:rPr>
        <w:t>7.2材料</w:t>
      </w:r>
      <w:bookmarkEnd w:id="27"/>
      <w:r>
        <w:rPr>
          <w:rFonts w:hint="eastAsia"/>
          <w:lang w:val="en-US" w:eastAsia="zh-CN"/>
        </w:rPr>
        <w:t>URS</w:t>
      </w:r>
    </w:p>
    <w:p>
      <w:pPr>
        <w:rPr>
          <w:rFonts w:hint="eastAsia"/>
          <w:lang w:val="en-US" w:eastAsia="zh-CN"/>
        </w:rPr>
      </w:pPr>
    </w:p>
    <w:tbl>
      <w:tblPr>
        <w:tblStyle w:val="18"/>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806"/>
        <w:gridCol w:w="5434"/>
        <w:gridCol w:w="1032"/>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shd w:val="clear" w:color="auto" w:fill="D9D9D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编号</w:t>
            </w:r>
          </w:p>
        </w:tc>
        <w:tc>
          <w:tcPr>
            <w:tcW w:w="806" w:type="dxa"/>
            <w:shd w:val="clear" w:color="auto" w:fill="D9D9D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项目</w:t>
            </w:r>
          </w:p>
        </w:tc>
        <w:tc>
          <w:tcPr>
            <w:tcW w:w="5434" w:type="dxa"/>
            <w:shd w:val="clear" w:color="auto" w:fill="D9D9D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要求</w:t>
            </w:r>
          </w:p>
        </w:tc>
        <w:tc>
          <w:tcPr>
            <w:tcW w:w="1032" w:type="dxa"/>
            <w:shd w:val="clear" w:color="auto" w:fill="D9D9D9"/>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期望值</w:t>
            </w:r>
          </w:p>
        </w:tc>
        <w:tc>
          <w:tcPr>
            <w:tcW w:w="1020" w:type="dxa"/>
            <w:shd w:val="clear" w:color="auto" w:fill="D9D9D9"/>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响应Y/N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hint="default" w:ascii="宋体" w:hAnsi="宋体" w:cs="宋体"/>
                <w:szCs w:val="24"/>
                <w:lang w:val="en-US" w:eastAsia="zh-CN"/>
              </w:rPr>
            </w:pPr>
            <w:r>
              <w:rPr>
                <w:rFonts w:hint="eastAsia" w:ascii="宋体" w:hAnsi="宋体" w:cs="宋体"/>
                <w:b w:val="0"/>
                <w:szCs w:val="24"/>
              </w:rPr>
              <w:t>URS</w:t>
            </w:r>
            <w:r>
              <w:rPr>
                <w:rFonts w:hint="eastAsia" w:ascii="宋体" w:hAnsi="宋体" w:cs="宋体"/>
                <w:b w:val="0"/>
                <w:szCs w:val="24"/>
                <w:lang w:val="en-US" w:eastAsia="zh-CN"/>
              </w:rPr>
              <w:t>7.2.1</w:t>
            </w:r>
          </w:p>
        </w:tc>
        <w:tc>
          <w:tcPr>
            <w:tcW w:w="806"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顶板</w:t>
            </w: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1.选用国家优质品牌，材质为双</w:t>
            </w:r>
            <w:r>
              <w:rPr>
                <w:rFonts w:hint="eastAsia" w:ascii="宋体" w:hAnsi="宋体" w:cs="宋体"/>
                <w:sz w:val="24"/>
                <w:szCs w:val="24"/>
                <w:lang w:val="en-US" w:eastAsia="zh-CN"/>
              </w:rPr>
              <w:t>玻镁</w:t>
            </w:r>
            <w:r>
              <w:rPr>
                <w:rFonts w:hint="eastAsia" w:ascii="宋体" w:hAnsi="宋体" w:cs="宋体"/>
                <w:sz w:val="24"/>
                <w:szCs w:val="24"/>
              </w:rPr>
              <w:t>岩棉夹芯彩钢板，彩钢板厚度≥50mm。芯材为岩棉切条，岩棉为A级不燃岩棉，密度120kg/m³，可满足人员检修荷载（150kg/㎡）；</w:t>
            </w:r>
            <w:r>
              <w:rPr>
                <w:rFonts w:hint="eastAsia" w:ascii="宋体" w:hAnsi="宋体" w:cs="宋体"/>
                <w:sz w:val="24"/>
                <w:szCs w:val="24"/>
                <w:lang w:val="en-US" w:eastAsia="zh-CN"/>
              </w:rPr>
              <w:t>玻镁</w:t>
            </w:r>
            <w:r>
              <w:rPr>
                <w:rFonts w:hint="eastAsia" w:ascii="宋体" w:hAnsi="宋体" w:cs="宋体"/>
                <w:sz w:val="24"/>
                <w:szCs w:val="24"/>
              </w:rPr>
              <w:t>单面7mm厚，四周用0.8mm镀锌钢板边框封起；龙骨用0.5mm厚的白色宝钢或同类型钢板（不含烤漆层），表面覆盖上塑料保护膜（0.05mm），四角用镀锌角件连接；彩钢板耐火时间需符合设计要求及消防规定，并且大于1小时。</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5"/>
              <w:rPr>
                <w:rFonts w:ascii="宋体" w:hAnsi="宋体" w:eastAsia="宋体" w:cs="宋体"/>
                <w:sz w:val="24"/>
                <w:szCs w:val="24"/>
              </w:rPr>
            </w:pPr>
            <w:r>
              <w:rPr>
                <w:rFonts w:hint="eastAsia" w:ascii="宋体" w:hAnsi="宋体" w:eastAsia="宋体" w:cs="宋体"/>
                <w:sz w:val="24"/>
                <w:szCs w:val="24"/>
              </w:rPr>
              <w:t>2.吊顶与墙面保证无缝对接并用光滑铝圆弧连接，使用道康宁中性硅酮胶密封，与地面接触位置采用防霉型密封胶。</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3.吊顶开口须根据送风口位置预先在工厂开孔，并在孔四周位置预埋加强筋，保证承重强度。</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highlight w:val="yellow"/>
              </w:rPr>
            </w:pPr>
            <w:r>
              <w:rPr>
                <w:rFonts w:hint="eastAsia" w:ascii="宋体" w:hAnsi="宋体" w:cs="宋体"/>
                <w:sz w:val="24"/>
                <w:szCs w:val="24"/>
              </w:rPr>
              <w:t>4.顶板应易于拆卸，符合安装规范要求。</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5.供方必须提供顶板及相关辅材的材质、厚度、规格、连接方式及测试报告等（吊杆、铁胀栓、螺栓等五金配件均为国标产品），提供彩钢板耐火性能的证明材料。</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6.顶板之间采用中字铝连接。顶板吊筋直径≥8mm，通扣丝杆，配高度调节装置，高度调节装置采用镀锌。吊筋应与龙骨联接，不得直接固定在顶板的面板上，吊杆组件数量按规定模数配置安装，建议间距不大于2米，确保顶板的承载力。吊杆不得随意固定在混凝土顶板上，不得对厂房结构产生不良影响。</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7.顶板开孔必须用不锈钢套管密封住彩钢板内部材料，不得出现岩棉等纤维组织外漏污染净化区。工艺管道施工由设备施工单位负责，提供并安装不锈钢套管且负责收口。</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8.顶板上风口、检修口四周用铝马槽封口，保证彩钢板强度。</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9.吊顶高度：具体房间吊顶底面标高见设计图纸。</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10.技术夹层要具有足够的空间便于操作维护设备。</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11.可承受向上大于</w:t>
            </w:r>
            <w:r>
              <w:rPr>
                <w:rFonts w:hint="eastAsia" w:ascii="宋体" w:hAnsi="宋体" w:cs="宋体"/>
                <w:sz w:val="24"/>
                <w:szCs w:val="24"/>
                <w:lang w:val="en-US" w:eastAsia="zh-CN"/>
              </w:rPr>
              <w:t>200</w:t>
            </w:r>
            <w:r>
              <w:rPr>
                <w:rFonts w:hint="eastAsia" w:ascii="宋体" w:hAnsi="宋体" w:cs="宋体"/>
                <w:sz w:val="24"/>
                <w:szCs w:val="24"/>
              </w:rPr>
              <w:t>Pa的风压，要求最大跨度洁净间的吊顶承载能力（不包括吊顶的自重）最小为</w:t>
            </w:r>
            <w:r>
              <w:rPr>
                <w:rFonts w:hint="eastAsia" w:ascii="宋体" w:hAnsi="宋体" w:cs="宋体"/>
                <w:sz w:val="24"/>
                <w:szCs w:val="24"/>
                <w:lang w:val="en-US" w:eastAsia="zh-CN"/>
              </w:rPr>
              <w:t>150</w:t>
            </w:r>
            <w:r>
              <w:rPr>
                <w:rFonts w:hint="eastAsia" w:ascii="宋体" w:hAnsi="宋体" w:cs="宋体"/>
                <w:sz w:val="24"/>
                <w:szCs w:val="24"/>
              </w:rPr>
              <w:t>kg/㎡。另外吊顶的自重不能造成“塌腰现象”，保证单块顶板最大跨度不超过3米，并且保证洁净间的吊顶自重在5年内不变形。</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12.所有房间对角误差≤1.5‰，吊顶板标高的允许偏差为±5mm。</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301" w:type="dxa"/>
            <w:vMerge w:val="continue"/>
            <w:vAlign w:val="center"/>
          </w:tcPr>
          <w:p>
            <w:pPr>
              <w:pStyle w:val="36"/>
              <w:spacing w:line="360" w:lineRule="auto"/>
              <w:jc w:val="left"/>
            </w:pPr>
          </w:p>
        </w:tc>
        <w:tc>
          <w:tcPr>
            <w:tcW w:w="806" w:type="dxa"/>
            <w:vMerge w:val="continue"/>
            <w:vAlign w:val="center"/>
          </w:tcPr>
          <w:p>
            <w:pPr>
              <w:pStyle w:val="36"/>
              <w:spacing w:line="360" w:lineRule="auto"/>
              <w:jc w:val="left"/>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13.需方对来料进行验收，并进行抽查。</w:t>
            </w:r>
          </w:p>
        </w:tc>
        <w:tc>
          <w:tcPr>
            <w:tcW w:w="1032" w:type="dxa"/>
            <w:vAlign w:val="center"/>
          </w:tcPr>
          <w:p>
            <w:pPr>
              <w:pStyle w:val="36"/>
              <w:spacing w:line="360" w:lineRule="auto"/>
              <w:ind w:firstLine="0" w:firstLineChars="0"/>
              <w:jc w:val="center"/>
              <w:rPr>
                <w:rFonts w:ascii="宋体" w:hAnsi="宋体" w:cs="宋体"/>
                <w:sz w:val="24"/>
                <w:szCs w:val="24"/>
              </w:rPr>
            </w:pPr>
            <w:r>
              <w:rPr>
                <w:rFonts w:hint="eastAsia" w:ascii="宋体" w:hAnsi="宋体" w:cs="宋体"/>
                <w:sz w:val="24"/>
                <w:szCs w:val="24"/>
              </w:rPr>
              <w:t>必须</w:t>
            </w:r>
          </w:p>
        </w:tc>
        <w:tc>
          <w:tcPr>
            <w:tcW w:w="1020" w:type="dxa"/>
            <w:vAlign w:val="center"/>
          </w:tcPr>
          <w:p>
            <w:pPr>
              <w:pStyle w:val="36"/>
              <w:spacing w:line="360" w:lineRule="auto"/>
              <w:ind w:firstLine="0" w:firstLineChars="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6" w:hRule="atLeast"/>
        </w:trPr>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hint="default" w:ascii="宋体" w:hAnsi="宋体" w:cs="宋体"/>
                <w:b w:val="0"/>
                <w:szCs w:val="24"/>
                <w:lang w:val="en-US" w:eastAsia="zh-CN"/>
              </w:rPr>
            </w:pPr>
            <w:r>
              <w:rPr>
                <w:rFonts w:hint="eastAsia" w:ascii="宋体" w:hAnsi="宋体" w:cs="宋体"/>
                <w:b w:val="0"/>
                <w:szCs w:val="24"/>
                <w:lang w:eastAsia="zh-CN"/>
              </w:rPr>
              <w:t>URS</w:t>
            </w:r>
            <w:r>
              <w:rPr>
                <w:rFonts w:hint="eastAsia" w:ascii="宋体" w:hAnsi="宋体" w:cs="宋体"/>
                <w:b w:val="0"/>
                <w:szCs w:val="24"/>
                <w:lang w:val="en-US" w:eastAsia="zh-CN"/>
              </w:rPr>
              <w:t>7.2.2</w:t>
            </w:r>
          </w:p>
        </w:tc>
        <w:tc>
          <w:tcPr>
            <w:tcW w:w="806"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墙板</w:t>
            </w: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 选用国家优质品牌，材质为石膏岩棉夹芯彩钢板，彩钢板厚度≥50mm。芯材为岩棉切条，岩棉为A级不燃岩棉，密度120kg/m³，可满足人员检修荷载（150kg/㎡）；石膏板单面7mm厚，四周用0.8mm镀锌钢板边框封起；龙骨用0.5mm厚的白色宝钢或同类型钢板（不含烤漆层），表面覆盖上塑料保护膜（0.05mm），四角用镀锌角件连接；彩钢板耐火时间需符合设计要求及消防规定，并且大于1小时。</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2. 墙板表面不吸尘、不产尘、易清洁，并能耐受清洗消毒。</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3.墙面与吊顶，墙面与地面、墙面与门框、墙面与窗、墙与墙之间连接处采用道康宁中性硅酮胶（满足验收标准的密封胶），保证密闭无泄露，与地面接触位置采用防霉型密封胶。</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hint="default" w:ascii="宋体" w:hAnsi="宋体" w:cs="宋体" w:eastAsiaTheme="minorEastAsia"/>
                <w:sz w:val="24"/>
                <w:szCs w:val="24"/>
                <w:lang w:val="en-US" w:eastAsia="zh-CN"/>
              </w:rPr>
            </w:pPr>
            <w:r>
              <w:rPr>
                <w:rFonts w:hint="eastAsia" w:ascii="宋体" w:hAnsi="宋体" w:cs="宋体"/>
                <w:sz w:val="24"/>
                <w:szCs w:val="24"/>
              </w:rPr>
              <w:t>4.墙面与地面之间采用可调节钢制地龙骨（75mm），安装适合的圆弧角（等边圆角）外贴在彩钢板表面上，材质喷塑。备注：</w:t>
            </w:r>
            <w:r>
              <w:rPr>
                <w:rFonts w:hint="eastAsia" w:ascii="宋体" w:hAnsi="宋体" w:cs="宋体"/>
                <w:color w:val="auto"/>
                <w:sz w:val="24"/>
                <w:szCs w:val="24"/>
              </w:rPr>
              <w:t>地面采用厚度为2mm（净厚度）同质同心PVC卷材制作</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5.墙面与门框、门板、门页、墙面与窗户要平滑连接，没有凹凸。</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6.开关、插座、压差计、电话等面板与墙面平齐。</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7.中标后提供二次深化设计排版图、BIM图，要考虑设备安装、维修通道。</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8.根据照明、插座、电话、弱电点位图（详见弱电施工图纸）、彩钢板夹层中预埋钢制电气穿线管。</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9.墙体材料满足消防规范的要求，满足防火时间和人员疏散等需要。提供彩钢板耐火性的证明文件，提供墙板及相关辅材的材质、厚度、规格、连接方式及测试报告等。</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10.工程期间需方随机抽检彩板或下脚料。</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11.彩钢板需用同一批号，以利于缩小色差。</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12.墙板之间采用中字铝连接。</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13.墙板开孔必须用不锈钢套管密封住彩钢板内部材料，不得出现岩棉等纤维组织外漏污染净化区，另外在工厂预制加强时，开口处单边长度大于200mm的彩钢板应向内折弯5mm，保证不会出现锈斑，且彩钢板四周角件应为钢制件。</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14.墙板和门窗连接处须保证双面平整，门、窗、回风口开孔处需做封边处理。</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15.回风墙内部不得穿管、穿线。</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hint="default" w:ascii="宋体" w:hAnsi="宋体" w:cs="宋体"/>
                <w:b w:val="0"/>
                <w:szCs w:val="24"/>
                <w:lang w:val="en-US" w:eastAsia="zh-CN"/>
              </w:rPr>
            </w:pPr>
            <w:r>
              <w:rPr>
                <w:rFonts w:hint="eastAsia" w:ascii="宋体" w:hAnsi="宋体" w:cs="宋体"/>
                <w:b w:val="0"/>
                <w:szCs w:val="24"/>
              </w:rPr>
              <w:t>URS</w:t>
            </w:r>
            <w:r>
              <w:rPr>
                <w:rFonts w:hint="eastAsia" w:ascii="宋体" w:hAnsi="宋体" w:cs="宋体"/>
                <w:b w:val="0"/>
                <w:szCs w:val="24"/>
                <w:lang w:val="en-US" w:eastAsia="zh-CN"/>
              </w:rPr>
              <w:t>7.2.3</w:t>
            </w:r>
          </w:p>
        </w:tc>
        <w:tc>
          <w:tcPr>
            <w:tcW w:w="806"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型材</w:t>
            </w: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1.所有R角和阴阳角用圆弧过度，圆弧半径不小于50mm，厚度不小于1.0mm，圆弧角要求喷塑，颜色应与彩钢板同色。</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2.三维角接头采用铝合金压铸件。在用彩砂地面前提下，地龙骨采用75mm水平可调节钢制龙骨。</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3.板缝缝隙要均匀一致，板缝宽度为不超过3mm。</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hint="default" w:ascii="宋体" w:hAnsi="宋体" w:cs="宋体"/>
                <w:b w:val="0"/>
                <w:szCs w:val="24"/>
                <w:lang w:val="en-US"/>
              </w:rPr>
            </w:pPr>
            <w:r>
              <w:rPr>
                <w:rFonts w:hint="eastAsia" w:ascii="宋体" w:hAnsi="宋体" w:cs="宋体"/>
                <w:b w:val="0"/>
                <w:szCs w:val="24"/>
              </w:rPr>
              <w:t>URS</w:t>
            </w:r>
            <w:r>
              <w:rPr>
                <w:rFonts w:hint="eastAsia" w:ascii="宋体" w:hAnsi="宋体" w:cs="宋体"/>
                <w:b w:val="0"/>
                <w:szCs w:val="24"/>
                <w:lang w:val="en-US" w:eastAsia="zh-CN"/>
              </w:rPr>
              <w:t>7.2.4</w:t>
            </w:r>
          </w:p>
        </w:tc>
        <w:tc>
          <w:tcPr>
            <w:tcW w:w="806"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密封胶</w:t>
            </w: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1.洁净室嵌缝使用道康宁中性硅酮胶进行双面密封，应有出厂日期、储存环境、有效期和施工方法的说明书。不得使用过期产品和未经鉴定的产品，密封胶符合GMP的检查要求。</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2.洁净室所有的密封胶为统一的颜色，和彩钢板的格调相一致。</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szCs w:val="24"/>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3.密封处理要求密闭、平整、美观，符合验收要求。</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hint="default" w:ascii="宋体" w:hAnsi="宋体" w:cs="宋体"/>
                <w:b w:val="0"/>
                <w:szCs w:val="24"/>
                <w:lang w:val="en-US" w:eastAsia="zh-CN"/>
              </w:rPr>
            </w:pPr>
            <w:r>
              <w:rPr>
                <w:rFonts w:hint="eastAsia" w:ascii="宋体" w:hAnsi="宋体" w:cs="宋体"/>
                <w:b w:val="0"/>
                <w:szCs w:val="24"/>
              </w:rPr>
              <w:t>URS</w:t>
            </w:r>
            <w:r>
              <w:rPr>
                <w:rFonts w:hint="eastAsia" w:ascii="宋体" w:hAnsi="宋体" w:cs="宋体"/>
                <w:b w:val="0"/>
                <w:szCs w:val="24"/>
                <w:lang w:val="en-US" w:eastAsia="zh-CN"/>
              </w:rPr>
              <w:t>7.2.5</w:t>
            </w:r>
          </w:p>
        </w:tc>
        <w:tc>
          <w:tcPr>
            <w:tcW w:w="806"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洁净区门</w:t>
            </w: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1.物流、人流对外通道的门不设玻璃观察窗，洁净区内其他的门均设置玻璃观察窗。</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2.走廊上的门采用钢制成型净化门。</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3.门的开向符合安全规范设计和GMP要求。</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4.门框：钢制门框（冷轧板），门框为50mm厚与彩钢板平齐，装有塑料密封条，提高气密效果，表面烤漆处理，颜色：由需方确认。</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5.门上镶嵌双面玻璃，玻璃四周有加固型材，玻璃厚度5mm，内充惰性气体，玻璃窗底离地面1000mm，四周圆角处理。内含干燥剂防止产生水雾，玻璃表面与门板双面平齐，边框处硅胶密封，密封胶要求均匀一致。密封胶颜色与彩钢板相同。玻璃视窗的外形由承包方提供样式。</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szCs w:val="24"/>
                <w:lang w:eastAsia="zh-CN"/>
              </w:rPr>
            </w:pPr>
          </w:p>
        </w:tc>
        <w:tc>
          <w:tcPr>
            <w:tcW w:w="806" w:type="dxa"/>
            <w:vMerge w:val="continue"/>
            <w:vAlign w:val="center"/>
          </w:tcPr>
          <w:p>
            <w:pPr>
              <w:spacing w:line="360" w:lineRule="auto"/>
              <w:jc w:val="center"/>
              <w:rPr>
                <w:rFonts w:ascii="宋体" w:hAnsi="宋体" w:eastAsia="宋体" w:cs="宋体"/>
                <w:sz w:val="24"/>
                <w:szCs w:val="24"/>
              </w:rPr>
            </w:pPr>
          </w:p>
        </w:tc>
        <w:tc>
          <w:tcPr>
            <w:tcW w:w="5434" w:type="dxa"/>
            <w:vAlign w:val="center"/>
          </w:tcPr>
          <w:p>
            <w:pPr>
              <w:pStyle w:val="36"/>
              <w:spacing w:line="360" w:lineRule="auto"/>
              <w:ind w:firstLine="0" w:firstLineChars="0"/>
              <w:jc w:val="left"/>
              <w:rPr>
                <w:rFonts w:ascii="宋体" w:hAnsi="宋体" w:cs="宋体"/>
                <w:sz w:val="24"/>
                <w:szCs w:val="24"/>
              </w:rPr>
            </w:pPr>
            <w:r>
              <w:rPr>
                <w:rFonts w:hint="eastAsia" w:ascii="宋体" w:hAnsi="宋体" w:cs="宋体"/>
                <w:sz w:val="24"/>
                <w:szCs w:val="24"/>
              </w:rPr>
              <w:t>6.门扇采用钢制烤漆门，门扇厚度50mm。钢板厚度不低于1.0mm，颜色由需方确认。门扇芯材：纸蜂窝，耐火符合消防规范。</w:t>
            </w:r>
          </w:p>
        </w:tc>
        <w:tc>
          <w:tcPr>
            <w:tcW w:w="103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必须</w:t>
            </w:r>
          </w:p>
        </w:tc>
        <w:tc>
          <w:tcPr>
            <w:tcW w:w="102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7.门上配件：L型不锈钢把手，不锈钢铰链，无任何螺丝外漏。锁舌孔必须密封，不允许空置，门把手、门锁、闭门器应满足洁净室要求，开关灵活，具有良好的强度，保证正常使用。门框铰链厚度与墙板相同，需加固处理，锁孔周边门框需加固衬板处理，保证平滑连接。门周边采用机械喷注，一次成型的硅橡胶密封条，不易脱落，所有房间门后加装塑胶防撞且易清洁，并保证门把手和墙壁的防撞击。</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不得有</w:t>
            </w:r>
            <w:r>
              <w:rPr>
                <w:rFonts w:hint="eastAsia" w:ascii="宋体" w:hAnsi="宋体" w:cs="宋体"/>
                <w:color w:val="auto"/>
                <w:sz w:val="24"/>
                <w:szCs w:val="24"/>
              </w:rPr>
              <w:t>机械部件（如锁、铰链等）的磨损及门与框、门与地面之间的磨损。</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9.在门锁、合页等连接件受力部位需内衬钢板加强。</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10.铰链（合页）选用专用清洁铰链（升降式）。每个单开门的铰链不得少于3付。</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11.缓冲间、气闸等必要的房间的门安装电子互锁（安装电磁自吸门锁）功能，还应有延时调节功能和应急功能，锁体为明装式，并有控制面板可显示连锁门的状态，并自带声光报警。电力有故障时，需有足够措施以保护操作者、设备以及产品，且连锁门必须处于“开”的状态。</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hint="default" w:ascii="宋体" w:hAnsi="宋体" w:cs="宋体"/>
                <w:b w:val="0"/>
                <w:color w:val="auto"/>
                <w:szCs w:val="24"/>
                <w:lang w:val="en-US"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7.2.6</w:t>
            </w:r>
          </w:p>
        </w:tc>
        <w:tc>
          <w:tcPr>
            <w:tcW w:w="806" w:type="dxa"/>
            <w:vMerge w:val="restar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安全门</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洁净室</w:t>
            </w:r>
            <w:r>
              <w:rPr>
                <w:rFonts w:hint="eastAsia" w:ascii="宋体" w:hAnsi="宋体" w:cs="宋体"/>
                <w:color w:val="auto"/>
                <w:sz w:val="24"/>
                <w:szCs w:val="24"/>
              </w:rPr>
              <w:t>消防安全门满足消防规范要求，安全门边框适用于洁净室的要求。门上的视窗为钢化玻璃，满足消防规范要求，边缝进行打胶处理，密封无泄露。</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2.防火门：采用有资质厂家生产的钢制防火门，满足消防规范要求及洁净室相关要求。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hint="default" w:ascii="宋体" w:hAnsi="宋体" w:cs="宋体"/>
                <w:b w:val="0"/>
                <w:color w:val="auto"/>
                <w:szCs w:val="24"/>
                <w:lang w:val="en-US"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7.2.7</w:t>
            </w:r>
          </w:p>
        </w:tc>
        <w:tc>
          <w:tcPr>
            <w:tcW w:w="806" w:type="dxa"/>
            <w:vMerge w:val="restar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观察双层窗</w:t>
            </w:r>
          </w:p>
        </w:tc>
        <w:tc>
          <w:tcPr>
            <w:tcW w:w="5434" w:type="dxa"/>
            <w:vAlign w:val="center"/>
          </w:tcPr>
          <w:p>
            <w:pPr>
              <w:pStyle w:val="36"/>
              <w:spacing w:line="360" w:lineRule="auto"/>
              <w:ind w:left="-439" w:leftChars="-209" w:firstLine="0" w:firstLineChars="0"/>
              <w:jc w:val="both"/>
              <w:rPr>
                <w:rFonts w:ascii="宋体" w:hAnsi="宋体" w:cs="宋体"/>
                <w:color w:val="auto"/>
                <w:sz w:val="24"/>
                <w:szCs w:val="24"/>
              </w:rPr>
            </w:pPr>
            <w:r>
              <w:rPr>
                <w:rFonts w:hint="eastAsia" w:ascii="宋体" w:hAnsi="宋体" w:cs="宋体"/>
                <w:color w:val="auto"/>
                <w:sz w:val="24"/>
                <w:szCs w:val="24"/>
              </w:rPr>
              <w:t>55.1.观察窗顶边应与净化门顶边平齐，尺寸规格按照需方要求。采用双面玻璃，玻璃厚度5mm，玻璃四周有加固型材，</w:t>
            </w:r>
          </w:p>
          <w:p>
            <w:pPr>
              <w:pStyle w:val="36"/>
              <w:spacing w:line="360" w:lineRule="auto"/>
              <w:ind w:left="-439" w:leftChars="-209" w:firstLine="0" w:firstLineChars="0"/>
              <w:jc w:val="both"/>
              <w:rPr>
                <w:rFonts w:ascii="宋体" w:hAnsi="宋体" w:cs="宋体"/>
                <w:color w:val="auto"/>
                <w:sz w:val="24"/>
                <w:szCs w:val="24"/>
              </w:rPr>
            </w:pPr>
            <w:r>
              <w:rPr>
                <w:rFonts w:hint="eastAsia" w:ascii="宋体" w:hAnsi="宋体" w:cs="宋体"/>
                <w:color w:val="auto"/>
                <w:sz w:val="24"/>
                <w:szCs w:val="24"/>
              </w:rPr>
              <w:t xml:space="preserve">    四角直角处理，密封胶颜色与彩钢板相同。窗框为铝合金</w:t>
            </w:r>
          </w:p>
          <w:p>
            <w:pPr>
              <w:pStyle w:val="36"/>
              <w:spacing w:line="360" w:lineRule="auto"/>
              <w:ind w:left="42" w:leftChars="20" w:firstLine="0" w:firstLineChars="0"/>
              <w:jc w:val="both"/>
              <w:rPr>
                <w:rFonts w:ascii="宋体" w:hAnsi="宋体" w:cs="宋体"/>
                <w:color w:val="auto"/>
                <w:sz w:val="24"/>
                <w:szCs w:val="24"/>
              </w:rPr>
            </w:pPr>
            <w:r>
              <w:rPr>
                <w:rFonts w:hint="eastAsia" w:ascii="宋体" w:hAnsi="宋体" w:cs="宋体"/>
                <w:color w:val="auto"/>
                <w:sz w:val="24"/>
                <w:szCs w:val="24"/>
              </w:rPr>
              <w:t>框，内充惰性气体，内置吸湿剂，保证密封，可防止玻璃内部结露。</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numPr>
                <w:ilvl w:val="0"/>
                <w:numId w:val="6"/>
              </w:numPr>
              <w:tabs>
                <w:tab w:val="left" w:pos="312"/>
              </w:tabs>
              <w:spacing w:line="360" w:lineRule="auto"/>
              <w:ind w:left="-439" w:leftChars="-209" w:firstLine="480"/>
              <w:jc w:val="left"/>
              <w:rPr>
                <w:rFonts w:ascii="宋体" w:hAnsi="宋体" w:cs="宋体"/>
                <w:color w:val="auto"/>
                <w:sz w:val="24"/>
                <w:szCs w:val="24"/>
              </w:rPr>
            </w:pPr>
            <w:r>
              <w:rPr>
                <w:rFonts w:hint="eastAsia" w:ascii="宋体" w:hAnsi="宋体" w:cs="宋体"/>
                <w:color w:val="auto"/>
                <w:sz w:val="24"/>
                <w:szCs w:val="24"/>
              </w:rPr>
              <w:t>在参观走廊处的观察窗为双层玻璃，洁净室内</w:t>
            </w:r>
            <w:r>
              <w:rPr>
                <w:rFonts w:hint="eastAsia" w:ascii="宋体" w:hAnsi="宋体" w:cs="宋体"/>
                <w:color w:val="auto"/>
                <w:sz w:val="24"/>
                <w:szCs w:val="24"/>
                <w:lang w:val="en-US" w:eastAsia="zh-CN"/>
              </w:rPr>
              <w:t>也</w:t>
            </w:r>
            <w:r>
              <w:rPr>
                <w:rFonts w:hint="eastAsia" w:ascii="宋体" w:hAnsi="宋体" w:cs="宋体"/>
                <w:color w:val="auto"/>
                <w:sz w:val="24"/>
                <w:szCs w:val="24"/>
              </w:rPr>
              <w:t>也采用双层玻璃。耐火极限满足相关要求。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3.观察窗的二次设计与制作，应获得需方的确认。</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4.窗框边缝进行道康宁中性硅酮胶密封处理，密封无泄露。</w:t>
            </w:r>
          </w:p>
        </w:tc>
        <w:tc>
          <w:tcPr>
            <w:tcW w:w="1032" w:type="dxa"/>
            <w:vAlign w:val="center"/>
          </w:tcPr>
          <w:p>
            <w:pPr>
              <w:spacing w:line="360" w:lineRule="auto"/>
              <w:jc w:val="center"/>
              <w:rPr>
                <w:rFonts w:ascii="宋体" w:hAnsi="宋体" w:eastAsia="宋体" w:cs="宋体"/>
                <w:color w:val="auto"/>
                <w:sz w:val="24"/>
                <w:szCs w:val="24"/>
              </w:rPr>
            </w:pPr>
          </w:p>
        </w:tc>
        <w:tc>
          <w:tcPr>
            <w:tcW w:w="1020" w:type="dxa"/>
            <w:vAlign w:val="center"/>
          </w:tcPr>
          <w:p>
            <w:pPr>
              <w:spacing w:line="360" w:lineRule="auto"/>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5.窗户与墙面平滑连接，无死角。</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left="-439" w:leftChars="-209" w:firstLine="480"/>
              <w:jc w:val="left"/>
              <w:rPr>
                <w:rFonts w:ascii="宋体" w:hAnsi="宋体" w:cs="宋体"/>
                <w:color w:val="auto"/>
                <w:sz w:val="24"/>
                <w:szCs w:val="24"/>
              </w:rPr>
            </w:pPr>
            <w:r>
              <w:rPr>
                <w:rFonts w:hint="eastAsia" w:ascii="宋体" w:hAnsi="宋体" w:cs="宋体"/>
                <w:color w:val="auto"/>
                <w:sz w:val="24"/>
                <w:szCs w:val="24"/>
              </w:rPr>
              <w:t>6.不得在现场加工，应为成型窗，并在工厂预装</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numPr>
                <w:ilvl w:val="0"/>
                <w:numId w:val="0"/>
              </w:numPr>
              <w:tabs>
                <w:tab w:val="clear" w:pos="312"/>
                <w:tab w:val="clear" w:pos="425"/>
              </w:tabs>
              <w:spacing w:line="360" w:lineRule="auto"/>
              <w:ind w:leftChars="0"/>
              <w:jc w:val="left"/>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供方应提供窗及附件的材质、规格、尺寸、安装详图。</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hint="default" w:ascii="宋体" w:hAnsi="宋体" w:cs="宋体"/>
                <w:b w:val="0"/>
                <w:color w:val="auto"/>
                <w:szCs w:val="24"/>
                <w:lang w:val="en-US"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7.2.8</w:t>
            </w:r>
          </w:p>
        </w:tc>
        <w:tc>
          <w:tcPr>
            <w:tcW w:w="806" w:type="dxa"/>
            <w:vMerge w:val="restar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参观窗</w:t>
            </w:r>
          </w:p>
        </w:tc>
        <w:tc>
          <w:tcPr>
            <w:tcW w:w="5434" w:type="dxa"/>
            <w:vAlign w:val="center"/>
          </w:tcPr>
          <w:p>
            <w:pPr>
              <w:pStyle w:val="36"/>
              <w:spacing w:line="360" w:lineRule="auto"/>
              <w:ind w:left="42" w:leftChars="20" w:firstLine="0" w:firstLineChars="0"/>
              <w:jc w:val="left"/>
              <w:rPr>
                <w:rFonts w:ascii="宋体" w:hAnsi="宋体" w:cs="宋体"/>
                <w:color w:val="auto"/>
                <w:sz w:val="24"/>
                <w:szCs w:val="24"/>
              </w:rPr>
            </w:pPr>
            <w:r>
              <w:rPr>
                <w:rFonts w:hint="eastAsia" w:ascii="宋体" w:hAnsi="宋体" w:cs="宋体"/>
                <w:color w:val="auto"/>
                <w:sz w:val="24"/>
                <w:szCs w:val="24"/>
              </w:rPr>
              <w:t>1.尺寸要求：</w:t>
            </w:r>
            <w:r>
              <w:rPr>
                <w:rFonts w:hint="eastAsia" w:ascii="宋体" w:hAnsi="宋体" w:cs="宋体"/>
                <w:color w:val="auto"/>
                <w:sz w:val="24"/>
                <w:szCs w:val="24"/>
                <w:lang w:val="en-US" w:eastAsia="zh-CN"/>
              </w:rPr>
              <w:t>观察</w:t>
            </w:r>
            <w:r>
              <w:rPr>
                <w:rFonts w:hint="eastAsia" w:ascii="宋体" w:hAnsi="宋体" w:cs="宋体"/>
                <w:color w:val="auto"/>
                <w:sz w:val="24"/>
                <w:szCs w:val="24"/>
              </w:rPr>
              <w:t>窗尺寸设置主要考虑参观走廊，将视窗与标准彩板模数统一。</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2.工艺要求：双面5mm厚玻璃，四周铝合金框密封，直角白边。框内充惰性气体，内置干燥剂，保证密封，可防止玻璃内部结露。</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3.安装要求：窗户下沿距离地面</w:t>
            </w:r>
            <w:r>
              <w:rPr>
                <w:rFonts w:hint="eastAsia" w:ascii="宋体" w:hAnsi="宋体" w:cs="宋体"/>
                <w:color w:val="auto"/>
                <w:sz w:val="24"/>
                <w:szCs w:val="24"/>
                <w:lang w:val="en-US" w:eastAsia="zh-CN"/>
              </w:rPr>
              <w:t>1200</w:t>
            </w:r>
            <w:r>
              <w:rPr>
                <w:rFonts w:hint="eastAsia" w:ascii="宋体" w:hAnsi="宋体" w:cs="宋体"/>
                <w:color w:val="auto"/>
                <w:sz w:val="24"/>
                <w:szCs w:val="24"/>
              </w:rPr>
              <w:t>mm，窗户上沿与门框上沿位于同一水平线。</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4.连接形式：可根据空间位置，设置单窗，二窗连接，三窗或多窗连接。达到参观最佳效果，且玻璃便于拆卸。</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hint="default" w:ascii="宋体" w:hAnsi="宋体" w:cs="宋体"/>
                <w:b w:val="0"/>
                <w:color w:val="auto"/>
                <w:szCs w:val="24"/>
                <w:lang w:val="en-US"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7.2.9</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质检楼地面</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1.质检地面采用厚度为2mm（净厚度）同质同心PVC卷材制作。品牌和颜色：由需方确认。</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2.PVC卷材符合GB/T11982-2015国家标准要求。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3.表面状况：平整光洁、色彩一致、无明显色差、不得有气泡、杂物、凸起、凹陷、针孔、裂缝、剥离等不良状况。</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4.所有地面都平整，耐3%双氧水腐蚀，耐75%酒精、色素、酸碱等化学试剂不变色，耐颜色渗透。</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5.地坪按规范施工，确保无死角。</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6.地坪地面的质量和检验方法应符合相关的质量和验收标准（根据供方提供的经需方确认的施工方案）。</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7.保质期为3年。</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hint="default" w:ascii="宋体" w:hAnsi="宋体" w:cs="宋体"/>
                <w:b w:val="0"/>
                <w:color w:val="auto"/>
                <w:szCs w:val="24"/>
                <w:lang w:val="en-US"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7.2.10</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照明（LED）应急灯、逃生指示灯</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1.彩钢板吊顶区域内的一般区和洁净区均选用吸顶式LED洁净灯,需在室内检修，插头留在LED灯边框内，镇流器等电气元件须安装在夹层上方10cm处（配有支架）。</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2.碳钢喷塑本体，密封性好，内外表面光滑平整，无卫生死角，方便擦拭，消毒和清扫积尘，方便更换灯管。</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3.灯罩采用强度高，透光性好的有机玻璃或钢化玻璃，表面光滑，不易结尘、易清洁，可耐受酒精擦拭、甲醛、臭氧等熏蒸。</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4.灯具内电源线使用多芯软铜导线，导线连接一律采用接线端子连接，不允许搭接。发光颜色为日光色，使用高效节能反光板，照度均匀度好。</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5.照明的数量和质量等参数需参照GB50034-2013《建筑照明设计标准》净化区照度300LX。应进行照度检测并出具报告</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6.应急灯应当保证应急时间不小于90分钟，参照标准为《建筑设计防火规范》（2018版）。</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11</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插座和开关</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1.洁净区照明开关布置原则：D级洁净区的开关设置在进门把手侧的壁板上，洁净走廊的开关设置在人流更衣出门把手侧的壁板上。安装高度原则上1.2M（具体依据现场需要），人流和物流通道的照明开关选用</w:t>
            </w:r>
            <w:r>
              <w:rPr>
                <w:rFonts w:hint="eastAsia" w:ascii="宋体" w:hAnsi="宋体" w:cs="宋体"/>
                <w:color w:val="auto"/>
                <w:sz w:val="24"/>
                <w:szCs w:val="24"/>
                <w:lang w:val="en-US" w:eastAsia="zh-CN"/>
              </w:rPr>
              <w:t>双控</w:t>
            </w:r>
            <w:r>
              <w:rPr>
                <w:rFonts w:hint="eastAsia" w:ascii="宋体" w:hAnsi="宋体" w:cs="宋体"/>
                <w:color w:val="auto"/>
                <w:sz w:val="24"/>
                <w:szCs w:val="24"/>
              </w:rPr>
              <w:t>方式。</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2.洁净区</w:t>
            </w:r>
            <w:r>
              <w:rPr>
                <w:rFonts w:hint="eastAsia" w:ascii="宋体" w:hAnsi="宋体" w:cs="宋体"/>
                <w:color w:val="auto"/>
                <w:sz w:val="24"/>
                <w:szCs w:val="24"/>
                <w:highlight w:val="none"/>
              </w:rPr>
              <w:t>开关</w:t>
            </w:r>
            <w:r>
              <w:rPr>
                <w:rFonts w:hint="eastAsia" w:ascii="宋体" w:hAnsi="宋体" w:cs="宋体"/>
                <w:color w:val="auto"/>
                <w:sz w:val="24"/>
                <w:szCs w:val="24"/>
              </w:rPr>
              <w:t>，表面易于清洁、与壁板平齐、连接处能良好密封。</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插座</w:t>
            </w:r>
            <w:r>
              <w:rPr>
                <w:rFonts w:hint="eastAsia" w:ascii="宋体" w:hAnsi="宋体" w:cs="宋体"/>
                <w:color w:val="auto"/>
                <w:sz w:val="24"/>
                <w:szCs w:val="24"/>
              </w:rPr>
              <w:t>选用</w:t>
            </w:r>
            <w:r>
              <w:rPr>
                <w:rFonts w:hint="eastAsia" w:ascii="宋体" w:hAnsi="宋体" w:cs="宋体"/>
                <w:color w:val="auto"/>
                <w:sz w:val="24"/>
                <w:szCs w:val="24"/>
                <w:lang w:val="en-US" w:eastAsia="zh-CN"/>
              </w:rPr>
              <w:t>正泰等国内</w:t>
            </w:r>
            <w:r>
              <w:rPr>
                <w:rFonts w:hint="eastAsia" w:ascii="宋体" w:hAnsi="宋体" w:cs="宋体"/>
                <w:color w:val="auto"/>
                <w:sz w:val="24"/>
                <w:szCs w:val="24"/>
              </w:rPr>
              <w:t>知名品牌，要求提供品质证书原件，要求防水防尘，注意选用插座时应考虑相邻插孔的间距应足够大。</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4.开关和插座要求选择与彩板同一色系的面板。距离用水点较近、湿度较高的环境时，应增加防贱水盒。</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5.插座数量应能满足各功能间设备使用需求。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s>
              <w:spacing w:line="360" w:lineRule="auto"/>
              <w:jc w:val="center"/>
              <w:rPr>
                <w:rFonts w:ascii="宋体" w:hAnsi="宋体" w:cs="宋体"/>
                <w:b w:val="0"/>
                <w:color w:val="auto"/>
                <w:szCs w:val="24"/>
                <w:lang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12</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照明、插座配电箱、线缆要求</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1.照明箱、插座箱使用的不锈钢面板必须为优质304材质。</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s>
              <w:spacing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2.箱内电器件采用</w:t>
            </w:r>
            <w:r>
              <w:rPr>
                <w:rFonts w:hint="eastAsia" w:ascii="宋体" w:hAnsi="宋体" w:cs="宋体"/>
                <w:color w:val="auto"/>
                <w:sz w:val="24"/>
                <w:szCs w:val="24"/>
                <w:lang w:val="en-US" w:eastAsia="zh-CN"/>
              </w:rPr>
              <w:t>正泰、</w:t>
            </w:r>
            <w:r>
              <w:rPr>
                <w:rFonts w:hint="eastAsia" w:ascii="宋体" w:hAnsi="宋体" w:cs="宋体"/>
                <w:color w:val="auto"/>
                <w:sz w:val="24"/>
                <w:szCs w:val="24"/>
              </w:rPr>
              <w:t>施耐德</w:t>
            </w:r>
            <w:r>
              <w:rPr>
                <w:rFonts w:hint="eastAsia" w:ascii="宋体" w:hAnsi="宋体" w:cs="宋体"/>
                <w:color w:val="auto"/>
                <w:sz w:val="24"/>
                <w:szCs w:val="24"/>
                <w:lang w:val="en-US" w:eastAsia="zh-CN"/>
              </w:rPr>
              <w:t>等</w:t>
            </w:r>
            <w:r>
              <w:rPr>
                <w:rFonts w:hint="eastAsia" w:ascii="宋体" w:hAnsi="宋体" w:cs="宋体"/>
                <w:color w:val="auto"/>
                <w:sz w:val="24"/>
                <w:szCs w:val="24"/>
              </w:rPr>
              <w:t>品牌，位置根据施工方提供二次设计的图纸确定。</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s>
              <w:spacing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3.线缆符合GB/T12706、GB12666等国家标准。建议选用国内一线品牌。</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s>
              <w:spacing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4.电线、电缆的生产厂应有主管部门颁发的生产许可证。</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s>
              <w:spacing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5.电线、电缆应有国家认可的质量检测机构出具的检验合格报告和“3C”认证。</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s>
              <w:spacing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6.阻燃电缆、耐火电缆应通过国家级相关质量监督检验机构的认可检验。</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s>
              <w:spacing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7.电线、电缆的绝缘材料必须符合电压等级和设计要求。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s>
              <w:spacing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8.电缆芯线和电线绝缘层的颜色必须满足以下要求：相线：黄、绿、红；零线：淡蓝；地线“黄/绿；控制线：白。</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13</w:t>
            </w:r>
          </w:p>
        </w:tc>
        <w:tc>
          <w:tcPr>
            <w:tcW w:w="806" w:type="dxa"/>
            <w:vMerge w:val="restart"/>
            <w:vAlign w:val="center"/>
          </w:tcPr>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p>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手消毒器</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1.手消毒器应为红外感应式，外形结构设计无卫生死角。选用英特汉莎或同类品牌。</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2.消毒器带有消毒液的注入和排尽口，手消毒器内部消毒剂更换，排尽操作要简便，手消毒器整体结构应便于清洁、消毒。 洗手位的数量和形式见二次深化设计。</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3.手消毒器应有明显的状态标志表示内部消毒剂的液位情况（应预留出粘贴状态标志的空间）。</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4.配备漏液收集装置，整体外形整洁、美观、轻巧，重量适宜。</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14</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干手器</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1.干手器带接水盘，干手器要求红外感应式，四面出风，外形结构设计无卫生死角，风量、温度可调、噪声小，具有水汽收集功能并能排尽积水。选用英特汉莎或同类品牌。</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2.整体外形整洁、美观、轻巧、重量适宜。</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15</w:t>
            </w:r>
          </w:p>
        </w:tc>
        <w:tc>
          <w:tcPr>
            <w:tcW w:w="806" w:type="dxa"/>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给皂器</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1.给皂器选用品牌由需方确认。选用英特汉莎或同类品牌。</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16</w:t>
            </w:r>
          </w:p>
        </w:tc>
        <w:tc>
          <w:tcPr>
            <w:tcW w:w="806" w:type="dxa"/>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衣物</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挂钩</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1.安装于洁净区</w:t>
            </w:r>
            <w:r>
              <w:rPr>
                <w:rFonts w:hint="eastAsia" w:ascii="宋体" w:hAnsi="宋体" w:cs="宋体"/>
                <w:color w:val="auto"/>
                <w:sz w:val="24"/>
                <w:szCs w:val="24"/>
                <w:lang w:val="en-US" w:eastAsia="zh-CN"/>
              </w:rPr>
              <w:t>一、二更衣室</w:t>
            </w:r>
            <w:r>
              <w:rPr>
                <w:rFonts w:hint="eastAsia" w:ascii="宋体" w:hAnsi="宋体" w:cs="宋体"/>
                <w:color w:val="auto"/>
                <w:sz w:val="24"/>
                <w:szCs w:val="24"/>
              </w:rPr>
              <w:t>，安装高度为1.8m，材质选用304不锈钢。</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17</w:t>
            </w:r>
          </w:p>
        </w:tc>
        <w:tc>
          <w:tcPr>
            <w:tcW w:w="806" w:type="dxa"/>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更衣镜</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1.镜子可以使操作人员在镜前1.5m处看到全身的工作服的穿戴情况，镜子应无锐边，边缘应平滑，镜面不变形。</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eastAsia="宋体" w:cs="宋体"/>
                <w:b w:val="0"/>
                <w:caps/>
                <w:color w:val="auto"/>
                <w:kern w:val="0"/>
                <w:sz w:val="24"/>
                <w:szCs w:val="24"/>
                <w:lang w:val="en-US" w:eastAsia="zh-CN" w:bidi="ar-SA"/>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18</w:t>
            </w:r>
          </w:p>
        </w:tc>
        <w:tc>
          <w:tcPr>
            <w:tcW w:w="806" w:type="dxa"/>
            <w:vMerge w:val="restart"/>
            <w:vAlign w:val="center"/>
          </w:tcPr>
          <w:p>
            <w:pPr>
              <w:spacing w:line="360" w:lineRule="auto"/>
              <w:jc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洁净传递窗</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.传递窗内部应按需方使用需求设置紫外灯。紫外灯的辐射最远端强度大于70uw/cm</w:t>
            </w:r>
            <w:r>
              <w:rPr>
                <w:rFonts w:hint="eastAsia" w:ascii="宋体" w:hAnsi="宋体" w:cs="宋体"/>
                <w:color w:val="auto"/>
                <w:sz w:val="24"/>
                <w:szCs w:val="24"/>
                <w:vertAlign w:val="superscript"/>
              </w:rPr>
              <w:t>2</w:t>
            </w:r>
            <w:r>
              <w:rPr>
                <w:rFonts w:hint="eastAsia" w:ascii="宋体" w:hAnsi="宋体" w:cs="宋体"/>
                <w:color w:val="auto"/>
                <w:sz w:val="24"/>
                <w:szCs w:val="24"/>
              </w:rPr>
              <w:t>。</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传递窗参数可调，可设定紫外灯照射时间，两侧门具有良好可靠的互锁功能，并设置开门指示灯，紫外灯在运行时，传递窗两侧的门不能开启，门开启一定时间后，报警启动，提示操作人员传递窗门未关闭。所有控制面板要求使用触摸式。</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.传递窗内、外板均为304不锈钢拉丝板，壁厚大于1.2mm，平整光洁。</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.两侧门设置玻璃观察窗，传递窗内部设照明装置，保证操作光照强度。</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.传递窗有专用密封条，确保气密性满足使用要求。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.必须提供传递窗操作手册、合格证</w:t>
            </w:r>
            <w:r>
              <w:rPr>
                <w:rFonts w:hint="eastAsia" w:ascii="宋体" w:hAnsi="宋体" w:cs="宋体"/>
                <w:color w:val="auto"/>
                <w:sz w:val="24"/>
                <w:szCs w:val="24"/>
                <w:lang w:val="en-US" w:eastAsia="zh-CN"/>
              </w:rPr>
              <w:t>和</w:t>
            </w:r>
            <w:r>
              <w:rPr>
                <w:rFonts w:hint="eastAsia" w:ascii="宋体" w:hAnsi="宋体" w:cs="宋体"/>
                <w:color w:val="auto"/>
                <w:sz w:val="24"/>
                <w:szCs w:val="24"/>
              </w:rPr>
              <w:t>其他文件，样品需经需方确认。</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19</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管道开洞、处理及密封</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1.电线管穿过洁净区顶板、墙壁和楼板处应设套管，管道与套管必须有可靠的密封措施。</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2.安装在洁净室内的管道应不对洁净室环境质量产生负面影响，并容易清洁、消毒。洁净区套管必须为304材质。</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20</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仪器</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仪表</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1.房间压差计采用</w:t>
            </w:r>
            <w:r>
              <w:rPr>
                <w:rFonts w:hint="eastAsia" w:ascii="宋体" w:hAnsi="宋体" w:cs="宋体"/>
                <w:color w:val="auto"/>
                <w:sz w:val="24"/>
                <w:szCs w:val="24"/>
                <w:lang w:val="en-US" w:eastAsia="zh-CN"/>
              </w:rPr>
              <w:t>杜威</w:t>
            </w:r>
            <w:r>
              <w:rPr>
                <w:rFonts w:hint="eastAsia" w:ascii="宋体" w:hAnsi="宋体" w:cs="宋体"/>
                <w:color w:val="auto"/>
                <w:sz w:val="24"/>
                <w:szCs w:val="24"/>
              </w:rPr>
              <w:t>圆形仪表，分格≤2Pa。量程视房间压力而定，量程范围须经过需方确认。数量按双方确认的压差图进行提供。</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压差计采用</w:t>
            </w:r>
            <w:r>
              <w:rPr>
                <w:rFonts w:hint="eastAsia" w:ascii="宋体" w:hAnsi="宋体" w:cs="宋体"/>
                <w:color w:val="auto"/>
                <w:sz w:val="24"/>
                <w:szCs w:val="24"/>
              </w:rPr>
              <w:t>嵌入式安装，要求方便安装校对和更换取样管，出具设计图纸。</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3.安装平整，胶缝牢固、均匀、无气泡</w:t>
            </w:r>
            <w:r>
              <w:rPr>
                <w:rFonts w:hint="eastAsia" w:ascii="宋体" w:hAnsi="宋体" w:cs="宋体"/>
                <w:color w:val="auto"/>
                <w:sz w:val="24"/>
                <w:szCs w:val="24"/>
                <w:lang w:eastAsia="zh-CN"/>
              </w:rPr>
              <w:t>、</w:t>
            </w:r>
            <w:r>
              <w:rPr>
                <w:rFonts w:hint="eastAsia" w:ascii="宋体" w:hAnsi="宋体" w:cs="宋体"/>
                <w:color w:val="auto"/>
                <w:sz w:val="24"/>
                <w:szCs w:val="24"/>
              </w:rPr>
              <w:t>确保壁板开孔处不会因此出现异物溢出污染洁净区）。</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trPr>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21</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风量与压差</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1.施工方测试风量，并与设计风量进行核对，调试压差合格后，按要求出具各房间的压差梯度图，保障门缝间隙符合调试压差的要求。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trPr>
        <w:tc>
          <w:tcPr>
            <w:tcW w:w="1301" w:type="dxa"/>
            <w:vMerge w:val="continue"/>
            <w:vAlign w:val="center"/>
          </w:tcPr>
          <w:p>
            <w:pPr>
              <w:pStyle w:val="36"/>
              <w:spacing w:line="360" w:lineRule="auto"/>
              <w:jc w:val="left"/>
              <w:rPr>
                <w:color w:val="auto"/>
              </w:rPr>
            </w:pPr>
          </w:p>
        </w:tc>
        <w:tc>
          <w:tcPr>
            <w:tcW w:w="806" w:type="dxa"/>
            <w:vMerge w:val="continue"/>
            <w:vAlign w:val="center"/>
          </w:tcPr>
          <w:p>
            <w:pPr>
              <w:pStyle w:val="36"/>
              <w:spacing w:line="360" w:lineRule="auto"/>
              <w:jc w:val="left"/>
              <w:rPr>
                <w:color w:val="auto"/>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2.有设备联动线的彩钢板开孔处等对压差有影响的部位，要采取措施。</w:t>
            </w:r>
          </w:p>
        </w:tc>
        <w:tc>
          <w:tcPr>
            <w:tcW w:w="1032" w:type="dxa"/>
            <w:vAlign w:val="center"/>
          </w:tcPr>
          <w:p>
            <w:pPr>
              <w:pStyle w:val="36"/>
              <w:spacing w:line="360" w:lineRule="auto"/>
              <w:ind w:firstLine="0" w:firstLineChars="0"/>
              <w:jc w:val="center"/>
              <w:rPr>
                <w:rFonts w:ascii="宋体" w:hAnsi="宋体" w:cs="宋体"/>
                <w:color w:val="auto"/>
                <w:sz w:val="24"/>
                <w:szCs w:val="24"/>
              </w:rPr>
            </w:pPr>
            <w:r>
              <w:rPr>
                <w:rFonts w:hint="eastAsia" w:ascii="宋体" w:hAnsi="宋体" w:cs="宋体"/>
                <w:color w:val="auto"/>
                <w:sz w:val="24"/>
                <w:szCs w:val="24"/>
              </w:rPr>
              <w:t>必须</w:t>
            </w:r>
          </w:p>
        </w:tc>
        <w:tc>
          <w:tcPr>
            <w:tcW w:w="1020" w:type="dxa"/>
            <w:vAlign w:val="center"/>
          </w:tcPr>
          <w:p>
            <w:pPr>
              <w:pStyle w:val="36"/>
              <w:spacing w:line="360" w:lineRule="auto"/>
              <w:ind w:firstLine="0" w:firstLineChars="0"/>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22</w:t>
            </w:r>
          </w:p>
        </w:tc>
        <w:tc>
          <w:tcPr>
            <w:tcW w:w="806" w:type="dxa"/>
            <w:vMerge w:val="restart"/>
            <w:vAlign w:val="center"/>
          </w:tcPr>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p>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电气</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安装</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要求</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1.本次配电设计需要核算目前车间配电情况，以此为依据施工。</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洁净区内的墙面上的插座、照明开关宜采用暗装。洁净区内的电气管路宜安装在隔墙内，如因设备需要敷设明管，需使用不锈钢管路。电气线管穿越彩钢板隔墙处需加不锈钢压板并打胶密封。洁净区内的电气管线管口及安装于墙上的各种电气设备与墙体接缝处应有可靠的密封措施。</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3.灯具分支线，插座分支线电缆按图纸要求配置。</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4.配电箱、灯具开关距地坪1.2米，一般插座距地坪0.3米。</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5.电气线路分颜色敷设：A相-黄色线，B相-绿色线，C相-红色线，零线（N）-兰色，地线（PE线）-黄绿双色线。</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6.电线、线管、开关、插座安装要求符合《电气安装工程电气照明装置施工及验收规范》。</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7.技术夹层布线应满足电气规范要求，布线合理。</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8.洁净区用电线路与非洁净区线路应分开敷设。</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9.主要工作区与辅助工作区线路应分开敷设。</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10.办公区线路与洁净区线路分开敷设。</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11.不同工艺要求的线路应分开敷设。</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12.进入洁净室的穿线管口采用无腐蚀、不起尘和不燃材料密封。</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13.穿过围护结构的电线应加设管套，用不收缩、不燃烧材料将套管密封。套管外壁光滑，不采用螺纹状外管。</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14.配电电路的接地或接零支线必须单独与相应的干线连接、不得串联连接。</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15.金属有线导管或线槽不应焊接接地线，应用专用接地点跨接。</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16.所有接线盒与线管连接处用密封胶进行处理。</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17.彩钢夹芯板上的接线盒必须固定牢固，线管进盒内不超2mm，并且管盒之间用密封胶进行密封处理。</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18.接线盒与彩钢板的接合处不允许有外露夹芯材料的缝隙，缝隙处做密封处理。</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19.洁净区的配电柜、控制柜、开关盒采用嵌入式安装，与墙体之间的缝隙采用气密构造，并应与建筑装饰协调一致。</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20.电缆、电线采用国标BV导线，导线接头需焊锡、有接地保护。</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21.灯具、插座的引线控制必须预埋在彩板中，外套线管要求符合国家标准的镀锌管。</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22.配线管：国标镀锌线管、规格尺寸按照设计图纸。设备接电涉及使用软管（金属、非金属材质）时，软管两端要使用标准配件，不得采用绝缘胶带等不规范操作，软管使用长度不得大于1.0米，并且采用标准卡子固定，不能松动。</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23.所有材料均提供生产厂家、合格证书资料和由权威机构检测的有效检测报告。</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23</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室内照明箱</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1.照明箱、插座箱使用的不锈钢面板必须为优质304材质。</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2.箱内电器件采用国内一线品牌（常熟开关、正泰、德力西等），位置根据施工方提供的二次设计的图纸。</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24</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风管</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1.风管采用优质镀锌钢板，镀锌钢板按国标由中标方采购，规格符合GB50243-2016《通风与空调施工质量验收规范》的要求。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2.采用宝钢或同类符合国家标准的材质和尺寸公差的材料，并由需方查验后方可施工。</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3.无花60克锌层的镀锌板表面不得有明显氧化层和针孔、麻点、起皮、镀层脱落现象。</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4.因施工被破坏的镀锌层的所有位置（钻孔、拉铆、咬口处），用环氧树脂防腐，咬口处用胶密封。</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5.风管材料采用镀锌面层质量好，镀层不易脱落，厚度参照GB50243-2016《通风与空调工程施工质量验收规范》中内容。</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6.风管用型材（角钢、槽钢、圆钢、通丝）应为宝钢、武钢或同类符合国家标准的材质。提供材质证明。法兰角钢规格尺寸按国标执行，并提供出厂材质确认证明材料，法兰角钢须除锈防锈，防锈底漆二遍。漆层应无漏涂、起泡、露底现象。</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7.风管加工需按操作程序进行，施工前应提供完整的清洗和密封程序，由需方确认后方可施工。</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8.加工前的清洗及标准：风管的板材加工前应去除板材表面油污，风管的清洗不得使用对人体和材质有危害的清洗剂。除去表面油脂后，再用清水冲净，置于阴凉处风干。检查标准为用干净白纱手套擦拭风管内表面无油迹、无灰尘。</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9.板材经咬口，折方后进行合缝。合缝应密实、平整。风管与法兰的翻边应平直，并贴紧法兰。法兰死角不得有孔洞。</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10.铆合：洁净风管铆钉采用优质平头镀锌铆钉，不得采用抽心铆钉，铆钉间距须符合国家规范要求。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11.接缝要求：净化风管接缝处无漏风、积尘。加工中尽可能减少拼缝，不允许横向拼接缝。</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12.风管板材的咬接应为单咬口或转角咬口，咬接必须涂密封胶。</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13.加固：风管的加固框只能做在风管外部，不能做在内部。</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14.净化风管成形后应按系统编号，编号不得标在风管内壁。</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15.加工完存放在室内干净处，堆放整齐。</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16.储存方式：风管储存中，风管两端应加保护盖或用适当材料封口以防止内表面受到污染。不得利用套装的形式（即将风管依次装入大一号风管以缩小运输体积的方法）储存风管。</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17.柔性短管：选用柔性好人造革或软橡胶板制作。接缝应严密。配件形成后检查，涂密封胶，做好完整保温，可以有效的保证空调与管道、管道与高效送风口的隔振，保证安装方便。</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18.风管法兰连接处如用密封（减震）垫，其材质为不产尘、不易老化和具有一定强度和弹性的材料，其厚度不应小于5mm，不得采用乳胶海绵，法兰垫片应尽量减少拼接，密封垫不得有涂料。密封垫的燃烧性能应达到B1级。</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19.所涉及风管采用角钢法兰，风机盘管可用共板法兰。</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20.洁净风管法兰连接螺栓采用镀锌螺栓。</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21.洁净空调系统风管安装之后，在保温之前应进行漏风检查，漏风检查方法和评定标准按《洁净室施工及验收规范》GB50591-2010中有关规定。</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22.按图纸要求安装消声器。</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23.风管保温见下面保温的详细要求。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24.高效过滤器安装按以下要求：过滤器安装前，必须对洁净室及净化系统内部进行全面清扫擦拭、达到清洁要求后，连续运行12小时以上停机再清扫，擦净后立即安装。过滤器安装前不得开箱，安装时在现场拆包检查，检查合格后进行安装，后立即进行检漏，安装时外框上箭头方向应与气流方向一致。高效过滤器与框架间应密封严密，必须进行高效过滤器检漏。</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25.设置风管风量检测孔。</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26.风管的吊支架需继续除锈防腐处理，风管与另支架接触的地方安装枕木（防腐处理），枕木加工要求规范，吊支架的间距要求，当长边尺寸小于400mm，间距不应大于4m，当长边尺寸大于等于400mm时，不应大于3m。</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27.风管重量不得由通风空调设备承担其重量。</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25</w:t>
            </w:r>
          </w:p>
        </w:tc>
        <w:tc>
          <w:tcPr>
            <w:tcW w:w="806" w:type="dxa"/>
            <w:vMerge w:val="restart"/>
            <w:vAlign w:val="center"/>
          </w:tcPr>
          <w:p>
            <w:pPr>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风阀</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1.手动调节阀要求涡轮蜗杆式，静电喷涂，镀锌制品，并有开关及开度指示（0-90°），密闭良好，耐腐蚀，开关灵活，开、闭度应无级调节，满足规范要求。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2.有阀位指示，定位牢靠，指示牌不易脱落或移位。转轴两端应有轴封，密封严密。</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3.电动阀：开闭状态要有明确指示，风阀叶片上带有密封条，保证关阀后，密封严密，且不易脱落。</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4.70℃防火风阀（3C认证）需带位置反馈，当温度超过70℃时会自动关闭，并与风机连锁（阀门关闭，风机停止），且预留端子可输出信号给消防控制柜（专业合格证）。</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kern w:val="0"/>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5.品牌为国产一线品牌。</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5" w:hRule="atLeast"/>
        </w:trPr>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26</w:t>
            </w:r>
          </w:p>
        </w:tc>
        <w:tc>
          <w:tcPr>
            <w:tcW w:w="806" w:type="dxa"/>
            <w:vMerge w:val="restar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高效过滤器</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1.净化区采用高效过滤器与喷塑静压箱，密封采用液槽密封，过滤器液槽密封液内胶体适用温度为-</w:t>
            </w:r>
            <w:r>
              <w:rPr>
                <w:rFonts w:hint="eastAsia" w:ascii="宋体" w:hAnsi="宋体" w:cs="宋体"/>
                <w:color w:val="auto"/>
                <w:sz w:val="24"/>
                <w:szCs w:val="24"/>
                <w:lang w:val="en-US" w:eastAsia="zh-CN"/>
              </w:rPr>
              <w:t>1</w:t>
            </w:r>
            <w:r>
              <w:rPr>
                <w:rFonts w:hint="eastAsia" w:ascii="宋体" w:hAnsi="宋体" w:cs="宋体"/>
                <w:color w:val="auto"/>
                <w:sz w:val="24"/>
                <w:szCs w:val="24"/>
              </w:rPr>
              <w:t>0℃～+80℃，不能产生有害挥发物并提供材质证明文件；外壁板采用</w:t>
            </w:r>
            <w:r>
              <w:rPr>
                <w:rFonts w:hint="eastAsia" w:ascii="宋体" w:hAnsi="宋体" w:cs="宋体"/>
                <w:color w:val="auto"/>
                <w:sz w:val="24"/>
              </w:rPr>
              <w:t>δ≥1.5mm冷轧薄钢板制作，内隔板采用δ≥2.0mm冷轧薄钢板，外表面喷塑</w:t>
            </w:r>
            <w:r>
              <w:rPr>
                <w:rFonts w:hint="eastAsia" w:ascii="宋体" w:hAnsi="宋体" w:cs="宋体"/>
                <w:color w:val="auto"/>
                <w:sz w:val="24"/>
                <w:szCs w:val="24"/>
              </w:rPr>
              <w:t>。在房间内方便进行更换。</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trPr>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2.有洁净要求的房间设置高效过滤器，过滤器选用国产一线品牌，采用白色喷涂散流板，并带有PAO测试口和压差孔。高效送风与高效过滤器液槽尺寸配套。</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3.静压箱吸顶式安装，安装吊点不少于4个，与顶板密封接触面水平，受力均匀，安装确认后，再做静压箱保温。静压箱与顶板安装密封应有节点图。外框与顶板交接处双面密封。</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4.高效过滤器出厂前供应商应逐台提供完整性检测报告（包含出厂合格证等），厂家需提供过滤器的过滤效率、初阻、终阻、容尘量等合格证明，D级洁净区采用高效过滤器为H13，测试标准依据EN1822标准。D级洁净区高效过滤器连同静压箱整体安装后泄漏率不得超过0.01%（热PAO气溶胶测试法，上游PAO浓度：10ug-20ug/L³）。</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5.过滤器应在现场开箱检查（需方检查）合格后安装。</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6.做开箱检验、外观检查滤芯、密封胶、框架无变形损坏、锈斑，供方配合空调系统调试做洁净度测试，并出报告文件。</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7.安装前所有的围护工作必须结束，对洁净室和空调箱进行全面彻底清扫、擦洗、合格后进行控制吹扫。</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27</w:t>
            </w:r>
          </w:p>
        </w:tc>
        <w:tc>
          <w:tcPr>
            <w:tcW w:w="806" w:type="dxa"/>
            <w:vMerge w:val="restar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回风</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回风风口采用铝合金回风百叶风口，材质为铝合金静电喷塑，颜色与壁板相同，并符合国家相关规范及标准图集。附带过滤网（可拆卸）和手动调节阀门，格栅便于打开进行清洁和更换筛网（严禁使用螺栓固定方式）。</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2.回风风管与回风百叶风口要平滑连接，便于清理。回风口、回风百叶保障强度、不易变形，拆卸便利，提供样品，需方确认。</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28</w:t>
            </w:r>
          </w:p>
        </w:tc>
        <w:tc>
          <w:tcPr>
            <w:tcW w:w="806" w:type="dxa"/>
            <w:vMerge w:val="restar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新风</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新风口：材质为铝合金静电喷涂，带不锈钢防虫网，风口底板水平向下倾斜15度，采风不得与其他车间空气有交叉污染，防虫防雨，设置检修口，过滤网易拆卸（严禁使用螺钉固定方式），保障强度、不易变形，提供样品，需方确认。</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2.产尘排风系统应具备防倒灌措施。</w:t>
            </w:r>
          </w:p>
        </w:tc>
        <w:tc>
          <w:tcPr>
            <w:tcW w:w="1032" w:type="dxa"/>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highlight w:val="yellow"/>
              </w:rPr>
            </w:pPr>
            <w:r>
              <w:rPr>
                <w:rFonts w:hint="eastAsia" w:ascii="宋体" w:hAnsi="宋体" w:cs="宋体"/>
                <w:color w:val="auto"/>
                <w:sz w:val="24"/>
                <w:szCs w:val="24"/>
              </w:rPr>
              <w:t>3.排风过滤材料应便于拆换。</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29</w:t>
            </w:r>
          </w:p>
        </w:tc>
        <w:tc>
          <w:tcPr>
            <w:tcW w:w="806"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除尘</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风管</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1.除尘机进口的主管道为圆管道。</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30</w:t>
            </w:r>
          </w:p>
        </w:tc>
        <w:tc>
          <w:tcPr>
            <w:tcW w:w="806"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消音器</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1.空调系统风管用消声器采用微穿孔板双腔式消声器，消声器要能满足净化风管的要求，不得产生任何对系统有污染的尘埃或菌落。</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31</w:t>
            </w:r>
          </w:p>
        </w:tc>
        <w:tc>
          <w:tcPr>
            <w:tcW w:w="806" w:type="dxa"/>
            <w:vMerge w:val="restar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保温</w:t>
            </w:r>
          </w:p>
        </w:tc>
        <w:tc>
          <w:tcPr>
            <w:tcW w:w="5434" w:type="dxa"/>
            <w:vAlign w:val="center"/>
          </w:tcPr>
          <w:p>
            <w:pPr>
              <w:pStyle w:val="36"/>
              <w:spacing w:line="360" w:lineRule="auto"/>
              <w:ind w:firstLine="0" w:firstLineChars="0"/>
              <w:jc w:val="left"/>
              <w:rPr>
                <w:rFonts w:hint="default" w:ascii="宋体" w:hAnsi="宋体" w:cs="宋体" w:eastAsiaTheme="minorEastAsia"/>
                <w:color w:val="auto"/>
                <w:sz w:val="24"/>
                <w:szCs w:val="24"/>
                <w:lang w:val="en-US" w:eastAsia="zh-CN"/>
              </w:rPr>
            </w:pPr>
            <w:r>
              <w:rPr>
                <w:rFonts w:hint="eastAsia" w:ascii="宋体" w:hAnsi="宋体" w:cs="宋体"/>
                <w:color w:val="auto"/>
                <w:sz w:val="24"/>
                <w:szCs w:val="24"/>
              </w:rPr>
              <w:t>1.空调及洁净空调系统的所有金属风管，包括位于吊顶内送、回风管和技术夹层的送、回风管及消音器、调节风阀均作保温，连杆一侧保温要便于阀门灵活转动，保温材料采用柔性泡沫橡塑保温，厚度为30mm，在符合设计要求的基础上并满足难燃B1级（GB8624-2012），其氧指数大于36%，烟密度≤65，湿阻因子≥20000，导热系数≤0.034 w/(m.k)0℃，≤0.037 w/(m.k)40℃。</w:t>
            </w:r>
            <w:r>
              <w:rPr>
                <w:rFonts w:hint="eastAsia" w:ascii="宋体" w:hAnsi="宋体" w:cs="宋体"/>
                <w:color w:val="auto"/>
                <w:sz w:val="24"/>
                <w:szCs w:val="24"/>
                <w:lang w:val="en-US" w:eastAsia="zh-CN"/>
              </w:rPr>
              <w:t>选用恒祥福诺斯或国内同等品牌。</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2.所有暴露在机房内的橡塑保温棉，采用不同颜色的标识来区分风管的不同类型。</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pStyle w:val="40"/>
              <w:tabs>
                <w:tab w:val="center" w:pos="2268"/>
                <w:tab w:val="right" w:pos="5387"/>
                <w:tab w:val="clear" w:pos="4820"/>
                <w:tab w:val="clear" w:pos="9639"/>
              </w:tabs>
              <w:spacing w:before="0" w:after="0" w:line="360" w:lineRule="auto"/>
              <w:jc w:val="center"/>
              <w:rPr>
                <w:rFonts w:ascii="宋体" w:hAnsi="宋体" w:cs="宋体"/>
                <w:b w:val="0"/>
                <w:color w:val="auto"/>
                <w:szCs w:val="24"/>
                <w:lang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7.2.</w:t>
            </w:r>
            <w:r>
              <w:rPr>
                <w:rFonts w:hint="eastAsia" w:ascii="宋体" w:hAnsi="宋体" w:cs="宋体"/>
                <w:b w:val="0"/>
                <w:color w:val="auto"/>
                <w:szCs w:val="24"/>
                <w:lang w:eastAsia="zh-CN"/>
              </w:rPr>
              <w:t>32</w:t>
            </w:r>
          </w:p>
        </w:tc>
        <w:tc>
          <w:tcPr>
            <w:tcW w:w="806" w:type="dxa"/>
            <w:vMerge w:val="restar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消毒</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方式</w:t>
            </w: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1.洁净室和空调系统的消毒方式为臭氧消毒。</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2.臭氧发生器的采购不在本次范围内。但需和臭氧发生器厂家配合安装，保证消毒的浓度达到规范的要求。</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pStyle w:val="40"/>
              <w:tabs>
                <w:tab w:val="center" w:pos="2268"/>
                <w:tab w:val="right" w:pos="5387"/>
                <w:tab w:val="clear" w:pos="4820"/>
                <w:tab w:val="clear" w:pos="9639"/>
              </w:tabs>
              <w:spacing w:before="0" w:after="0" w:line="360" w:lineRule="auto"/>
              <w:rPr>
                <w:rFonts w:ascii="宋体" w:hAnsi="宋体" w:cs="宋体"/>
                <w:b w:val="0"/>
                <w:color w:val="auto"/>
                <w:szCs w:val="24"/>
                <w:lang w:eastAsia="zh-CN"/>
              </w:rPr>
            </w:pPr>
          </w:p>
        </w:tc>
        <w:tc>
          <w:tcPr>
            <w:tcW w:w="806" w:type="dxa"/>
            <w:vMerge w:val="continue"/>
            <w:vAlign w:val="center"/>
          </w:tcPr>
          <w:p>
            <w:pPr>
              <w:spacing w:line="360" w:lineRule="auto"/>
              <w:jc w:val="center"/>
              <w:rPr>
                <w:rFonts w:ascii="宋体" w:hAnsi="宋体" w:eastAsia="宋体" w:cs="宋体"/>
                <w:color w:val="auto"/>
                <w:sz w:val="24"/>
                <w:szCs w:val="24"/>
              </w:rPr>
            </w:pPr>
          </w:p>
        </w:tc>
        <w:tc>
          <w:tcPr>
            <w:tcW w:w="5434" w:type="dxa"/>
            <w:vAlign w:val="center"/>
          </w:tcPr>
          <w:p>
            <w:pPr>
              <w:pStyle w:val="36"/>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3.臭氧发生器的安装位于空调机房内，需进行臭氧发生器的给水、空压、用电等的安装工作，并将臭氧发生管路接入空调机送风管内。</w:t>
            </w:r>
          </w:p>
        </w:tc>
        <w:tc>
          <w:tcPr>
            <w:tcW w:w="1032"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必须</w:t>
            </w:r>
          </w:p>
        </w:tc>
        <w:tc>
          <w:tcPr>
            <w:tcW w:w="1020" w:type="dxa"/>
            <w:vAlign w:val="center"/>
          </w:tcPr>
          <w:p>
            <w:pPr>
              <w:spacing w:line="360" w:lineRule="auto"/>
              <w:jc w:val="center"/>
              <w:rPr>
                <w:rFonts w:hint="eastAsia" w:ascii="宋体" w:hAnsi="宋体" w:eastAsia="宋体" w:cs="宋体"/>
                <w:color w:val="auto"/>
                <w:sz w:val="24"/>
                <w:szCs w:val="24"/>
              </w:rPr>
            </w:pPr>
          </w:p>
        </w:tc>
      </w:tr>
    </w:tbl>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pStyle w:val="3"/>
        <w:numPr>
          <w:ilvl w:val="0"/>
          <w:numId w:val="0"/>
        </w:numPr>
        <w:tabs>
          <w:tab w:val="clear" w:pos="312"/>
          <w:tab w:val="clear" w:pos="425"/>
        </w:tabs>
        <w:ind w:leftChars="0"/>
        <w:outlineLvl w:val="1"/>
        <w:rPr>
          <w:rFonts w:hint="default"/>
          <w:color w:val="auto"/>
          <w:lang w:val="en-US" w:eastAsia="zh-CN"/>
        </w:rPr>
      </w:pPr>
      <w:bookmarkStart w:id="28" w:name="_Toc7441"/>
      <w:bookmarkStart w:id="29" w:name="_Toc205805283"/>
      <w:r>
        <w:rPr>
          <w:rFonts w:hint="eastAsia"/>
          <w:color w:val="auto"/>
          <w:lang w:val="en-US" w:eastAsia="zh-CN"/>
        </w:rPr>
        <w:t>7.3HVAC系统技术</w:t>
      </w:r>
      <w:bookmarkEnd w:id="28"/>
      <w:r>
        <w:rPr>
          <w:rFonts w:hint="eastAsia"/>
          <w:color w:val="auto"/>
          <w:lang w:val="en-US" w:eastAsia="zh-CN"/>
        </w:rPr>
        <w:t>URS</w:t>
      </w:r>
    </w:p>
    <w:p>
      <w:pPr>
        <w:rPr>
          <w:rFonts w:hint="eastAsia"/>
          <w:color w:val="auto"/>
          <w:lang w:val="en-US" w:eastAsia="zh-CN"/>
        </w:rPr>
      </w:pPr>
    </w:p>
    <w:bookmarkEnd w:id="29"/>
    <w:tbl>
      <w:tblPr>
        <w:tblStyle w:val="18"/>
        <w:tblpPr w:leftFromText="180" w:rightFromText="180" w:vertAnchor="text" w:horzAnchor="page" w:tblpX="1598" w:tblpY="372"/>
        <w:tblOverlap w:val="never"/>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719"/>
        <w:gridCol w:w="5336"/>
        <w:gridCol w:w="1013"/>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blHeader/>
        </w:trPr>
        <w:tc>
          <w:tcPr>
            <w:tcW w:w="1328"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ascii="宋体" w:hAnsi="宋体" w:cs="Arial"/>
                <w:b/>
                <w:color w:val="auto"/>
                <w:sz w:val="24"/>
                <w:lang w:val="it-IT"/>
              </w:rPr>
            </w:pPr>
            <w:r>
              <w:rPr>
                <w:rFonts w:hint="eastAsia" w:ascii="宋体" w:hAnsi="宋体" w:cs="Arial"/>
                <w:b/>
                <w:color w:val="auto"/>
                <w:sz w:val="24"/>
              </w:rPr>
              <w:t>序号</w:t>
            </w:r>
          </w:p>
        </w:tc>
        <w:tc>
          <w:tcPr>
            <w:tcW w:w="719"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hint="eastAsia" w:hAnsi="宋体" w:cs="Arial"/>
                <w:b/>
                <w:color w:val="auto"/>
              </w:rPr>
            </w:pPr>
          </w:p>
        </w:tc>
        <w:tc>
          <w:tcPr>
            <w:tcW w:w="5336"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ascii="Arial" w:hAnsi="Arial" w:cs="Arial"/>
                <w:b/>
                <w:color w:val="auto"/>
                <w:szCs w:val="21"/>
                <w:lang w:val="it-IT"/>
              </w:rPr>
            </w:pPr>
            <w:r>
              <w:rPr>
                <w:rFonts w:hint="eastAsia" w:hAnsi="宋体" w:cs="Arial"/>
                <w:b/>
                <w:color w:val="auto"/>
              </w:rPr>
              <w:t>要求</w:t>
            </w:r>
          </w:p>
        </w:tc>
        <w:tc>
          <w:tcPr>
            <w:tcW w:w="1013"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hint="eastAsia" w:hAnsi="宋体" w:cs="Arial" w:eastAsiaTheme="minorEastAsia"/>
                <w:b/>
                <w:color w:val="auto"/>
                <w:lang w:val="en-US" w:eastAsia="zh-CN"/>
              </w:rPr>
            </w:pPr>
            <w:r>
              <w:rPr>
                <w:rFonts w:hint="eastAsia" w:hAnsi="宋体" w:cs="Arial"/>
                <w:b/>
                <w:color w:val="auto"/>
                <w:lang w:val="en-US" w:eastAsia="zh-CN"/>
              </w:rPr>
              <w:t>期望值</w:t>
            </w:r>
          </w:p>
        </w:tc>
        <w:tc>
          <w:tcPr>
            <w:tcW w:w="1163"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hint="eastAsia" w:hAnsi="宋体" w:cs="Arial"/>
                <w:b/>
                <w:color w:val="auto"/>
                <w:lang w:val="en-US" w:eastAsia="zh-CN"/>
              </w:rPr>
            </w:pPr>
            <w:r>
              <w:rPr>
                <w:rFonts w:hint="eastAsia" w:hAnsi="宋体" w:cs="Arial"/>
                <w:b/>
                <w:color w:val="auto"/>
                <w:lang w:val="en-US" w:eastAsia="zh-CN"/>
              </w:rPr>
              <w:t>响应</w:t>
            </w:r>
          </w:p>
          <w:p>
            <w:pPr>
              <w:jc w:val="center"/>
              <w:rPr>
                <w:rFonts w:hint="default" w:hAnsi="宋体" w:cs="Arial"/>
                <w:b/>
                <w:color w:val="auto"/>
                <w:lang w:val="en-US" w:eastAsia="zh-CN"/>
              </w:rPr>
            </w:pPr>
            <w:r>
              <w:rPr>
                <w:rFonts w:hint="eastAsia" w:hAnsi="宋体" w:cs="Arial"/>
                <w:b/>
                <w:color w:val="auto"/>
                <w:lang w:val="en-US" w:eastAsia="zh-CN"/>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ind w:leftChars="0"/>
              <w:rPr>
                <w:rFonts w:hint="eastAsia" w:cs="Arial"/>
                <w:color w:val="auto"/>
                <w:szCs w:val="24"/>
                <w:lang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7.3.1</w:t>
            </w:r>
          </w:p>
        </w:tc>
        <w:tc>
          <w:tcPr>
            <w:tcW w:w="719"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400" w:lineRule="exact"/>
              <w:rPr>
                <w:rFonts w:hint="eastAsia" w:ascii="宋体" w:hAnsi="宋体" w:cs="Arial"/>
                <w:color w:val="auto"/>
                <w:sz w:val="24"/>
              </w:rPr>
            </w:pPr>
          </w:p>
          <w:p>
            <w:pPr>
              <w:spacing w:before="62" w:beforeLines="20" w:after="62" w:afterLines="20" w:line="400" w:lineRule="exact"/>
              <w:rPr>
                <w:rFonts w:hint="eastAsia" w:ascii="宋体" w:hAnsi="宋体" w:cs="Arial"/>
                <w:color w:val="auto"/>
                <w:sz w:val="24"/>
              </w:rPr>
            </w:pPr>
          </w:p>
          <w:p>
            <w:pPr>
              <w:spacing w:before="62" w:beforeLines="20" w:after="62" w:afterLines="20" w:line="400" w:lineRule="exact"/>
              <w:rPr>
                <w:rFonts w:hint="eastAsia" w:ascii="宋体" w:hAnsi="宋体" w:cs="Arial"/>
                <w:color w:val="auto"/>
                <w:sz w:val="24"/>
              </w:rPr>
            </w:pPr>
          </w:p>
          <w:p>
            <w:pPr>
              <w:spacing w:before="62" w:beforeLines="20" w:after="62" w:afterLines="20" w:line="400" w:lineRule="exact"/>
              <w:rPr>
                <w:rFonts w:hint="eastAsia" w:ascii="宋体" w:hAnsi="宋体" w:cs="Arial"/>
                <w:color w:val="auto"/>
                <w:sz w:val="24"/>
              </w:rPr>
            </w:pPr>
          </w:p>
          <w:p>
            <w:pPr>
              <w:spacing w:before="62" w:beforeLines="20" w:after="62" w:afterLines="20" w:line="400" w:lineRule="exact"/>
              <w:rPr>
                <w:rFonts w:hint="eastAsia" w:ascii="宋体" w:hAnsi="宋体" w:cs="Arial"/>
                <w:color w:val="auto"/>
                <w:sz w:val="24"/>
              </w:rPr>
            </w:pPr>
            <w:r>
              <w:rPr>
                <w:rFonts w:hint="eastAsia" w:ascii="宋体" w:hAnsi="宋体" w:cs="Arial"/>
                <w:color w:val="auto"/>
                <w:sz w:val="24"/>
              </w:rPr>
              <w:t>空调系统设计原则：</w:t>
            </w:r>
          </w:p>
        </w:tc>
        <w:tc>
          <w:tcPr>
            <w:tcW w:w="533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400" w:lineRule="exact"/>
              <w:rPr>
                <w:rFonts w:hint="eastAsia" w:ascii="宋体" w:hAnsi="宋体" w:cs="Arial"/>
                <w:color w:val="auto"/>
                <w:sz w:val="24"/>
              </w:rPr>
            </w:pPr>
            <w:r>
              <w:rPr>
                <w:rFonts w:hint="eastAsia" w:ascii="宋体" w:hAnsi="宋体" w:cs="Arial"/>
                <w:color w:val="auto"/>
                <w:sz w:val="24"/>
              </w:rPr>
              <w:t>空调系统为全空气风道式中央空调系统；净化空调系统的空气经过初效、中效和高效空气过滤器三级过滤后送入室内。舒适性空调系统的空气经过初效、中效过滤器二级过滤后送入室内。换气次数根据图纸需求。</w:t>
            </w:r>
          </w:p>
          <w:p>
            <w:pPr>
              <w:spacing w:before="62" w:beforeLines="20" w:after="62" w:afterLines="20" w:line="400" w:lineRule="exact"/>
              <w:rPr>
                <w:rFonts w:hint="eastAsia" w:ascii="宋体" w:hAnsi="宋体" w:cs="Arial"/>
                <w:color w:val="auto"/>
                <w:sz w:val="24"/>
              </w:rPr>
            </w:pPr>
            <w:r>
              <w:rPr>
                <w:rFonts w:hint="eastAsia" w:ascii="宋体" w:hAnsi="宋体" w:cs="Arial"/>
                <w:color w:val="auto"/>
                <w:sz w:val="24"/>
              </w:rPr>
              <w:t>初效和中效空气过滤器设置在空调机组内，高效空气过滤器设置在系统末端的高效送风口内。</w:t>
            </w:r>
          </w:p>
          <w:p>
            <w:pPr>
              <w:spacing w:before="62" w:beforeLines="20" w:after="62" w:afterLines="20" w:line="400" w:lineRule="exact"/>
              <w:rPr>
                <w:rFonts w:hint="eastAsia" w:ascii="宋体" w:hAnsi="宋体" w:cs="Arial"/>
                <w:color w:val="auto"/>
                <w:sz w:val="24"/>
              </w:rPr>
            </w:pPr>
            <w:r>
              <w:rPr>
                <w:rFonts w:hint="eastAsia" w:ascii="宋体" w:hAnsi="宋体" w:cs="Arial"/>
                <w:color w:val="auto"/>
                <w:sz w:val="24"/>
              </w:rPr>
              <w:t>系统通过回风道进行回风，回风进入空调机组混合段，与新风混合后经送风机送入房间。</w:t>
            </w:r>
          </w:p>
          <w:p>
            <w:pPr>
              <w:spacing w:before="62" w:beforeLines="20" w:after="62" w:afterLines="20" w:line="400" w:lineRule="exact"/>
              <w:rPr>
                <w:rFonts w:hint="eastAsia" w:ascii="宋体" w:hAnsi="宋体" w:cs="Arial"/>
                <w:color w:val="auto"/>
                <w:sz w:val="24"/>
              </w:rPr>
            </w:pPr>
            <w:r>
              <w:rPr>
                <w:rFonts w:hint="eastAsia" w:ascii="宋体" w:hAnsi="宋体" w:cs="Arial"/>
                <w:color w:val="auto"/>
                <w:sz w:val="24"/>
              </w:rPr>
              <w:t>部分产尘产湿房间采用全排风型式。</w:t>
            </w:r>
          </w:p>
          <w:p>
            <w:pPr>
              <w:spacing w:before="62" w:beforeLines="20" w:after="62" w:afterLines="20" w:line="400" w:lineRule="exact"/>
              <w:rPr>
                <w:rFonts w:hint="eastAsia" w:ascii="宋体" w:hAnsi="宋体" w:cs="Arial"/>
                <w:color w:val="auto"/>
                <w:sz w:val="24"/>
              </w:rPr>
            </w:pPr>
            <w:r>
              <w:rPr>
                <w:rFonts w:hint="eastAsia" w:ascii="宋体" w:hAnsi="宋体" w:cs="Arial"/>
                <w:color w:val="auto"/>
                <w:sz w:val="24"/>
              </w:rPr>
              <w:t>部分产湿设备采用全排风型式。</w:t>
            </w:r>
          </w:p>
          <w:p>
            <w:pPr>
              <w:spacing w:before="62" w:beforeLines="20" w:after="62" w:afterLines="20" w:line="400" w:lineRule="exact"/>
              <w:rPr>
                <w:rFonts w:hint="eastAsia" w:ascii="宋体" w:hAnsi="宋体" w:cs="Arial"/>
                <w:color w:val="auto"/>
                <w:sz w:val="24"/>
              </w:rPr>
            </w:pPr>
            <w:r>
              <w:rPr>
                <w:rFonts w:hint="eastAsia" w:ascii="宋体" w:hAnsi="宋体" w:cs="Arial"/>
                <w:color w:val="auto"/>
                <w:sz w:val="24"/>
              </w:rPr>
              <w:t>采用排风机组加高效过滤器型式排除生产过程的粉尘。</w:t>
            </w:r>
          </w:p>
          <w:p>
            <w:pPr>
              <w:spacing w:before="62" w:beforeLines="20" w:after="62" w:afterLines="20" w:line="400" w:lineRule="exact"/>
              <w:rPr>
                <w:rFonts w:hint="eastAsia" w:ascii="宋体" w:hAnsi="宋体" w:cs="Arial"/>
                <w:color w:val="auto"/>
                <w:sz w:val="24"/>
              </w:rPr>
            </w:pPr>
            <w:r>
              <w:rPr>
                <w:rFonts w:hint="eastAsia" w:ascii="宋体" w:hAnsi="宋体" w:cs="Arial"/>
                <w:color w:val="auto"/>
                <w:sz w:val="24"/>
              </w:rPr>
              <w:t>D级</w:t>
            </w:r>
            <w:r>
              <w:rPr>
                <w:rFonts w:ascii="宋体" w:hAnsi="宋体" w:cs="Arial"/>
                <w:color w:val="auto"/>
                <w:sz w:val="24"/>
              </w:rPr>
              <w:t>为上送</w:t>
            </w:r>
            <w:r>
              <w:rPr>
                <w:rFonts w:hint="eastAsia" w:ascii="宋体" w:hAnsi="宋体" w:cs="Arial"/>
                <w:color w:val="auto"/>
                <w:sz w:val="24"/>
              </w:rPr>
              <w:t>下侧回排风</w:t>
            </w:r>
            <w:r>
              <w:rPr>
                <w:rFonts w:ascii="宋体" w:hAnsi="宋体" w:cs="Arial"/>
                <w:color w:val="auto"/>
                <w:sz w:val="24"/>
              </w:rPr>
              <w:t>。</w:t>
            </w:r>
          </w:p>
        </w:tc>
        <w:tc>
          <w:tcPr>
            <w:tcW w:w="101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400" w:lineRule="exact"/>
              <w:rPr>
                <w:rFonts w:hint="default" w:ascii="宋体" w:hAnsi="宋体" w:cs="Arial" w:eastAsiaTheme="minorEastAsia"/>
                <w:color w:val="auto"/>
                <w:sz w:val="24"/>
                <w:lang w:val="en-US" w:eastAsia="zh-CN"/>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400" w:lineRule="exact"/>
              <w:rPr>
                <w:rFonts w:hint="eastAsia"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ind w:leftChars="0"/>
              <w:rPr>
                <w:rFonts w:hint="default" w:cs="Arial"/>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7.3.2</w:t>
            </w:r>
          </w:p>
        </w:tc>
        <w:tc>
          <w:tcPr>
            <w:tcW w:w="71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hint="eastAsia" w:ascii="宋体" w:hAnsi="宋体" w:cs="Arial"/>
                <w:color w:val="auto"/>
                <w:sz w:val="24"/>
              </w:rPr>
              <w:t>组合式空调机组</w:t>
            </w:r>
          </w:p>
        </w:tc>
        <w:tc>
          <w:tcPr>
            <w:tcW w:w="5336" w:type="dxa"/>
            <w:tcBorders>
              <w:top w:val="single" w:color="auto" w:sz="4" w:space="0"/>
              <w:left w:val="single" w:color="auto" w:sz="4" w:space="0"/>
              <w:bottom w:val="single" w:color="auto" w:sz="4" w:space="0"/>
              <w:right w:val="single" w:color="auto" w:sz="4" w:space="0"/>
            </w:tcBorders>
            <w:vAlign w:val="center"/>
          </w:tcPr>
          <w:p>
            <w:pPr>
              <w:spacing w:before="62" w:beforeLines="20" w:after="62" w:afterLines="20" w:line="400" w:lineRule="exact"/>
              <w:rPr>
                <w:rFonts w:hint="eastAsia" w:ascii="宋体" w:hAnsi="宋体" w:cs="Arial"/>
                <w:color w:val="auto"/>
                <w:sz w:val="24"/>
              </w:rPr>
            </w:pPr>
            <w:r>
              <w:rPr>
                <w:rFonts w:ascii="宋体" w:hAnsi="宋体" w:cs="Arial"/>
                <w:color w:val="auto"/>
                <w:sz w:val="24"/>
              </w:rPr>
              <w:t>净化空调系统的空气处理机组采用双层金属保温壁板</w:t>
            </w:r>
            <w:r>
              <w:rPr>
                <w:rFonts w:hint="eastAsia" w:ascii="宋体" w:hAnsi="宋体" w:cs="Arial"/>
                <w:color w:val="auto"/>
                <w:sz w:val="24"/>
              </w:rPr>
              <w:t>的结构型式</w:t>
            </w:r>
            <w:r>
              <w:rPr>
                <w:rFonts w:ascii="宋体" w:hAnsi="宋体" w:cs="Arial"/>
                <w:color w:val="auto"/>
                <w:sz w:val="24"/>
              </w:rPr>
              <w:t>，其</w:t>
            </w:r>
            <w:r>
              <w:rPr>
                <w:rFonts w:hint="eastAsia" w:ascii="宋体" w:hAnsi="宋体" w:cs="Arial"/>
                <w:color w:val="auto"/>
                <w:sz w:val="24"/>
              </w:rPr>
              <w:t>内、</w:t>
            </w:r>
            <w:r>
              <w:rPr>
                <w:rFonts w:ascii="宋体" w:hAnsi="宋体" w:cs="Arial"/>
                <w:color w:val="auto"/>
                <w:sz w:val="24"/>
              </w:rPr>
              <w:t>外壁板材质为彩钢板，其功能段包括：新</w:t>
            </w:r>
            <w:r>
              <w:rPr>
                <w:rFonts w:hint="eastAsia" w:ascii="宋体" w:hAnsi="宋体" w:cs="Arial"/>
                <w:color w:val="auto"/>
                <w:sz w:val="24"/>
              </w:rPr>
              <w:t>回</w:t>
            </w:r>
            <w:r>
              <w:rPr>
                <w:rFonts w:ascii="宋体" w:hAnsi="宋体" w:cs="Arial"/>
                <w:color w:val="auto"/>
                <w:sz w:val="24"/>
              </w:rPr>
              <w:t>风</w:t>
            </w:r>
            <w:r>
              <w:rPr>
                <w:rFonts w:hint="eastAsia" w:ascii="宋体" w:hAnsi="宋体" w:cs="Arial"/>
                <w:color w:val="auto"/>
                <w:sz w:val="24"/>
              </w:rPr>
              <w:t>混合</w:t>
            </w:r>
            <w:r>
              <w:rPr>
                <w:rFonts w:ascii="宋体" w:hAnsi="宋体" w:cs="Arial"/>
                <w:color w:val="auto"/>
                <w:sz w:val="24"/>
              </w:rPr>
              <w:t>段、初效过滤段、</w:t>
            </w:r>
            <w:r>
              <w:rPr>
                <w:rFonts w:hint="eastAsia" w:ascii="宋体" w:hAnsi="宋体" w:cs="Arial"/>
                <w:color w:val="auto"/>
                <w:sz w:val="24"/>
              </w:rPr>
              <w:t>预热段、</w:t>
            </w:r>
            <w:r>
              <w:rPr>
                <w:rFonts w:ascii="宋体" w:hAnsi="宋体" w:cs="Arial"/>
                <w:color w:val="auto"/>
                <w:sz w:val="24"/>
              </w:rPr>
              <w:t>表冷段、风机段、加热段、</w:t>
            </w:r>
            <w:r>
              <w:rPr>
                <w:rFonts w:hint="eastAsia" w:ascii="宋体" w:hAnsi="宋体" w:cs="Arial"/>
                <w:color w:val="auto"/>
                <w:sz w:val="24"/>
                <w:lang w:val="en-US" w:eastAsia="zh-CN"/>
              </w:rPr>
              <w:t>加</w:t>
            </w:r>
            <w:r>
              <w:rPr>
                <w:rFonts w:ascii="宋体" w:hAnsi="宋体" w:cs="Arial"/>
                <w:color w:val="auto"/>
                <w:sz w:val="24"/>
              </w:rPr>
              <w:t>湿段、中效过滤段、出风段等</w:t>
            </w:r>
            <w:r>
              <w:rPr>
                <w:rFonts w:hint="eastAsia" w:ascii="宋体" w:hAnsi="宋体" w:cs="Arial"/>
                <w:color w:val="auto"/>
                <w:sz w:val="24"/>
              </w:rPr>
              <w:t>。</w:t>
            </w:r>
          </w:p>
          <w:p>
            <w:pPr>
              <w:spacing w:before="62" w:beforeLines="20" w:after="62" w:afterLines="20" w:line="400" w:lineRule="exact"/>
              <w:rPr>
                <w:rFonts w:hint="eastAsia" w:ascii="宋体" w:hAnsi="宋体"/>
                <w:color w:val="auto"/>
                <w:sz w:val="24"/>
              </w:rPr>
            </w:pPr>
            <w:r>
              <w:rPr>
                <w:rFonts w:ascii="宋体" w:hAnsi="宋体"/>
                <w:color w:val="auto"/>
                <w:sz w:val="24"/>
              </w:rPr>
              <w:t>净化空调系统空调机组的送风机与排风机连锁关系为：运行启动时先开送风机，后开排风机；停止关闭时先关排风机，后关送风机。</w:t>
            </w:r>
          </w:p>
          <w:p>
            <w:pPr>
              <w:overflowPunct w:val="0"/>
              <w:autoSpaceDE w:val="0"/>
              <w:autoSpaceDN w:val="0"/>
              <w:adjustRightInd w:val="0"/>
              <w:spacing w:line="400" w:lineRule="exact"/>
              <w:rPr>
                <w:rFonts w:hint="eastAsia" w:ascii="宋体" w:hAnsi="宋体"/>
                <w:color w:val="auto"/>
                <w:sz w:val="24"/>
              </w:rPr>
            </w:pPr>
            <w:r>
              <w:rPr>
                <w:rFonts w:ascii="宋体" w:hAnsi="宋体"/>
                <w:color w:val="auto"/>
                <w:sz w:val="24"/>
              </w:rPr>
              <w:t>空调机组的冷冻水管上设有温度计和压力表；加热蒸汽和加湿蒸气配管上设有压力表；空调机组初效和中效过滤器前后，以及高中效排风箱过滤器前后设置压差计；</w:t>
            </w:r>
            <w:r>
              <w:rPr>
                <w:rFonts w:hint="eastAsia" w:ascii="宋体" w:hAnsi="宋体"/>
                <w:color w:val="auto"/>
                <w:sz w:val="24"/>
              </w:rPr>
              <w:t>空调机组及自控由空调机组和自控系统专业完成。</w:t>
            </w:r>
          </w:p>
        </w:tc>
        <w:tc>
          <w:tcPr>
            <w:tcW w:w="101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ind w:leftChars="0"/>
              <w:rPr>
                <w:rFonts w:hint="default" w:cs="Arial"/>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7.3.3</w:t>
            </w:r>
          </w:p>
        </w:tc>
        <w:tc>
          <w:tcPr>
            <w:tcW w:w="71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ascii="宋体" w:hAnsi="宋体"/>
                <w:color w:val="auto"/>
                <w:sz w:val="24"/>
              </w:rPr>
              <w:t>空调系统温湿度控制方式</w:t>
            </w:r>
          </w:p>
        </w:tc>
        <w:tc>
          <w:tcPr>
            <w:tcW w:w="533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ascii="宋体" w:hAnsi="宋体"/>
                <w:color w:val="auto"/>
                <w:sz w:val="24"/>
              </w:rPr>
              <w:t>空调系统温湿度控制方式采用在空调系统的回风管上设置温湿度传感器，夏季通过调节表冷器的冷冻水量和加热器的蒸气量来达到室内温度和湿度的要求；冬季通过调节加热器的蒸气量和加湿器的加湿量来达到室内温度和湿度的要求。为保证洁净房间送风量以控制洁净度,系统送风总管上设有风量</w:t>
            </w:r>
            <w:r>
              <w:rPr>
                <w:rFonts w:hint="eastAsia" w:ascii="宋体" w:hAnsi="宋体"/>
                <w:color w:val="auto"/>
                <w:sz w:val="24"/>
              </w:rPr>
              <w:t>、压差</w:t>
            </w:r>
            <w:r>
              <w:rPr>
                <w:rFonts w:ascii="宋体" w:hAnsi="宋体"/>
                <w:color w:val="auto"/>
                <w:sz w:val="24"/>
              </w:rPr>
              <w:t>传感器以控制电机变频装置,通过调整转数,改变风机压力来适应系统因过滤器阻力变化带来的风量变化,保持恒定风</w:t>
            </w:r>
            <w:r>
              <w:rPr>
                <w:rFonts w:hint="eastAsia" w:ascii="宋体" w:hAnsi="宋体"/>
                <w:color w:val="auto"/>
                <w:sz w:val="24"/>
              </w:rPr>
              <w:t>量。</w:t>
            </w:r>
          </w:p>
        </w:tc>
        <w:tc>
          <w:tcPr>
            <w:tcW w:w="101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ind w:leftChars="0"/>
              <w:rPr>
                <w:rFonts w:hint="default" w:cs="Arial"/>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7.3.4</w:t>
            </w:r>
          </w:p>
        </w:tc>
        <w:tc>
          <w:tcPr>
            <w:tcW w:w="71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eastAsiaTheme="minorEastAsia"/>
                <w:color w:val="auto"/>
                <w:sz w:val="24"/>
                <w:lang w:val="en-US" w:eastAsia="zh-CN"/>
              </w:rPr>
            </w:pPr>
            <w:r>
              <w:rPr>
                <w:rFonts w:hint="eastAsia" w:ascii="宋体" w:hAnsi="宋体"/>
                <w:color w:val="auto"/>
                <w:sz w:val="24"/>
                <w:lang w:val="en-US" w:eastAsia="zh-CN"/>
              </w:rPr>
              <w:t>压差</w:t>
            </w:r>
          </w:p>
        </w:tc>
        <w:tc>
          <w:tcPr>
            <w:tcW w:w="533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color w:val="auto"/>
                <w:sz w:val="24"/>
              </w:rPr>
            </w:pPr>
            <w:r>
              <w:rPr>
                <w:rFonts w:hint="eastAsia" w:ascii="宋体" w:hAnsi="宋体"/>
                <w:color w:val="auto"/>
                <w:sz w:val="24"/>
              </w:rPr>
              <w:t>房间压差控制方式:</w:t>
            </w:r>
          </w:p>
        </w:tc>
        <w:tc>
          <w:tcPr>
            <w:tcW w:w="101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tcBorders>
              <w:top w:val="single" w:color="auto" w:sz="4" w:space="0"/>
              <w:left w:val="single" w:color="auto" w:sz="4" w:space="0"/>
              <w:bottom w:val="single" w:color="auto" w:sz="4" w:space="0"/>
              <w:right w:val="single" w:color="auto" w:sz="4" w:space="0"/>
            </w:tcBorders>
            <w:vAlign w:val="center"/>
          </w:tcPr>
          <w:p>
            <w:pPr>
              <w:pStyle w:val="34"/>
              <w:rPr>
                <w:rFonts w:hint="default" w:cs="Arial"/>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7.3.5</w:t>
            </w:r>
          </w:p>
        </w:tc>
        <w:tc>
          <w:tcPr>
            <w:tcW w:w="71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压差调节</w:t>
            </w:r>
          </w:p>
        </w:tc>
        <w:tc>
          <w:tcPr>
            <w:tcW w:w="533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color w:val="auto"/>
                <w:sz w:val="24"/>
              </w:rPr>
            </w:pPr>
            <w:r>
              <w:rPr>
                <w:rFonts w:ascii="宋体" w:hAnsi="宋体"/>
                <w:color w:val="auto"/>
                <w:sz w:val="24"/>
              </w:rPr>
              <w:t>通过调节送回风量的差值，来保持系统各房间的压差要求。</w:t>
            </w:r>
          </w:p>
        </w:tc>
        <w:tc>
          <w:tcPr>
            <w:tcW w:w="101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tcBorders>
              <w:top w:val="single" w:color="auto" w:sz="4" w:space="0"/>
              <w:left w:val="single" w:color="auto" w:sz="4" w:space="0"/>
              <w:bottom w:val="single" w:color="auto" w:sz="4" w:space="0"/>
              <w:right w:val="single" w:color="auto" w:sz="4" w:space="0"/>
            </w:tcBorders>
            <w:vAlign w:val="center"/>
          </w:tcPr>
          <w:p>
            <w:pPr>
              <w:pStyle w:val="34"/>
              <w:rPr>
                <w:rFonts w:hint="default" w:cs="Arial"/>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7.3.6</w:t>
            </w:r>
          </w:p>
        </w:tc>
        <w:tc>
          <w:tcPr>
            <w:tcW w:w="71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压差级别</w:t>
            </w:r>
          </w:p>
        </w:tc>
        <w:tc>
          <w:tcPr>
            <w:tcW w:w="533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ascii="宋体" w:hAnsi="宋体"/>
                <w:color w:val="auto"/>
                <w:sz w:val="24"/>
              </w:rPr>
              <w:t>不同洁净级别之间的</w:t>
            </w:r>
            <w:r>
              <w:rPr>
                <w:rFonts w:hint="eastAsia" w:ascii="宋体" w:hAnsi="宋体"/>
                <w:color w:val="auto"/>
                <w:sz w:val="24"/>
              </w:rPr>
              <w:t>静压差</w:t>
            </w:r>
            <w:r>
              <w:rPr>
                <w:rFonts w:ascii="宋体" w:hAnsi="宋体"/>
                <w:color w:val="auto"/>
                <w:sz w:val="24"/>
              </w:rPr>
              <w:t>应大于</w:t>
            </w:r>
            <w:r>
              <w:rPr>
                <w:rFonts w:hint="eastAsia" w:ascii="宋体" w:hAnsi="宋体"/>
                <w:color w:val="auto"/>
                <w:sz w:val="24"/>
              </w:rPr>
              <w:t>10Pa</w:t>
            </w:r>
            <w:r>
              <w:rPr>
                <w:rFonts w:hint="eastAsia" w:ascii="宋体" w:hAnsi="宋体"/>
                <w:color w:val="auto"/>
                <w:sz w:val="24"/>
                <w:lang w:eastAsia="zh-CN"/>
              </w:rPr>
              <w:t>，</w:t>
            </w:r>
            <w:r>
              <w:rPr>
                <w:rFonts w:hint="eastAsia" w:ascii="宋体" w:hAnsi="宋体"/>
                <w:color w:val="auto"/>
                <w:sz w:val="24"/>
              </w:rPr>
              <w:t>同级别区域不同关键级别如需控制压差时，静压差不低于5pa。房间压差控制应保证产尘产湿房间的气流不能进入相对洁净的房间。</w:t>
            </w:r>
          </w:p>
        </w:tc>
        <w:tc>
          <w:tcPr>
            <w:tcW w:w="101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tcBorders>
              <w:top w:val="single" w:color="auto" w:sz="4" w:space="0"/>
              <w:left w:val="single" w:color="auto" w:sz="4" w:space="0"/>
              <w:bottom w:val="single" w:color="auto" w:sz="4" w:space="0"/>
              <w:right w:val="single" w:color="auto" w:sz="4" w:space="0"/>
            </w:tcBorders>
            <w:vAlign w:val="center"/>
          </w:tcPr>
          <w:p>
            <w:pPr>
              <w:pStyle w:val="34"/>
              <w:rPr>
                <w:rFonts w:hint="default" w:cs="Arial"/>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7.3.7</w:t>
            </w:r>
          </w:p>
        </w:tc>
        <w:tc>
          <w:tcPr>
            <w:tcW w:w="71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连锁功能</w:t>
            </w:r>
          </w:p>
        </w:tc>
        <w:tc>
          <w:tcPr>
            <w:tcW w:w="533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ascii="宋体" w:hAnsi="宋体"/>
                <w:color w:val="auto"/>
                <w:sz w:val="24"/>
              </w:rPr>
              <w:t>净化空调机组的新风</w:t>
            </w:r>
            <w:r>
              <w:rPr>
                <w:rFonts w:hint="eastAsia" w:ascii="宋体" w:hAnsi="宋体"/>
                <w:color w:val="auto"/>
                <w:sz w:val="24"/>
              </w:rPr>
              <w:t>口为防雨式百叶铝合金材质。新风</w:t>
            </w:r>
            <w:r>
              <w:rPr>
                <w:rFonts w:ascii="宋体" w:hAnsi="宋体"/>
                <w:color w:val="auto"/>
                <w:sz w:val="24"/>
              </w:rPr>
              <w:t>管上装有电动开关风阀，并与其对应的空调机组的风机连锁，当风机关闭时，连锁关闭电动风阀。</w:t>
            </w:r>
          </w:p>
          <w:p>
            <w:pPr>
              <w:overflowPunct w:val="0"/>
              <w:autoSpaceDE w:val="0"/>
              <w:autoSpaceDN w:val="0"/>
              <w:adjustRightInd w:val="0"/>
              <w:spacing w:line="400" w:lineRule="exact"/>
              <w:rPr>
                <w:rFonts w:ascii="宋体" w:hAnsi="宋体"/>
                <w:color w:val="auto"/>
                <w:sz w:val="24"/>
              </w:rPr>
            </w:pPr>
            <w:r>
              <w:rPr>
                <w:rFonts w:ascii="宋体" w:hAnsi="宋体"/>
                <w:color w:val="auto"/>
                <w:sz w:val="24"/>
              </w:rPr>
              <w:t>新风管上风阀采用低泄漏风阀。</w:t>
            </w:r>
          </w:p>
        </w:tc>
        <w:tc>
          <w:tcPr>
            <w:tcW w:w="101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restart"/>
            <w:tcBorders>
              <w:top w:val="single" w:color="auto" w:sz="4" w:space="0"/>
              <w:left w:val="single" w:color="auto" w:sz="4" w:space="0"/>
              <w:right w:val="single" w:color="auto" w:sz="4" w:space="0"/>
            </w:tcBorders>
            <w:vAlign w:val="center"/>
          </w:tcPr>
          <w:p>
            <w:pPr>
              <w:pStyle w:val="34"/>
              <w:rPr>
                <w:rFonts w:hint="default" w:cs="Arial"/>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7.3.8</w:t>
            </w:r>
          </w:p>
        </w:tc>
        <w:tc>
          <w:tcPr>
            <w:tcW w:w="719" w:type="dxa"/>
            <w:vMerge w:val="restart"/>
            <w:tcBorders>
              <w:top w:val="single" w:color="auto" w:sz="4" w:space="0"/>
              <w:left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color w:val="auto"/>
                <w:sz w:val="24"/>
              </w:rPr>
            </w:pPr>
            <w:r>
              <w:rPr>
                <w:rFonts w:hint="eastAsia" w:ascii="宋体" w:hAnsi="宋体"/>
                <w:color w:val="auto"/>
                <w:sz w:val="24"/>
              </w:rPr>
              <w:t>消</w:t>
            </w:r>
          </w:p>
          <w:p>
            <w:pPr>
              <w:overflowPunct w:val="0"/>
              <w:autoSpaceDE w:val="0"/>
              <w:autoSpaceDN w:val="0"/>
              <w:adjustRightInd w:val="0"/>
              <w:spacing w:line="400" w:lineRule="exact"/>
              <w:rPr>
                <w:rFonts w:hint="eastAsia" w:ascii="宋体" w:hAnsi="宋体"/>
                <w:color w:val="auto"/>
                <w:sz w:val="24"/>
              </w:rPr>
            </w:pPr>
            <w:r>
              <w:rPr>
                <w:rFonts w:hint="eastAsia" w:ascii="宋体" w:hAnsi="宋体"/>
                <w:color w:val="auto"/>
                <w:sz w:val="24"/>
              </w:rPr>
              <w:t>防</w:t>
            </w:r>
          </w:p>
          <w:p>
            <w:pPr>
              <w:overflowPunct w:val="0"/>
              <w:autoSpaceDE w:val="0"/>
              <w:autoSpaceDN w:val="0"/>
              <w:adjustRightInd w:val="0"/>
              <w:spacing w:line="400" w:lineRule="exact"/>
              <w:rPr>
                <w:rFonts w:ascii="宋体" w:hAnsi="宋体"/>
                <w:color w:val="auto"/>
                <w:sz w:val="24"/>
              </w:rPr>
            </w:pPr>
            <w:r>
              <w:rPr>
                <w:rFonts w:hint="eastAsia" w:ascii="宋体" w:hAnsi="宋体"/>
                <w:color w:val="auto"/>
                <w:sz w:val="24"/>
              </w:rPr>
              <w:t>安</w:t>
            </w:r>
            <w:r>
              <w:rPr>
                <w:rFonts w:hint="eastAsia" w:ascii="宋体" w:hAnsi="宋体"/>
                <w:color w:val="auto"/>
                <w:sz w:val="24"/>
                <w:lang w:val="en-US" w:eastAsia="zh-CN"/>
              </w:rPr>
              <w:t xml:space="preserve"> </w:t>
            </w:r>
            <w:r>
              <w:rPr>
                <w:rFonts w:hint="eastAsia" w:ascii="宋体" w:hAnsi="宋体"/>
                <w:color w:val="auto"/>
                <w:sz w:val="24"/>
              </w:rPr>
              <w:t>全</w:t>
            </w:r>
          </w:p>
        </w:tc>
        <w:tc>
          <w:tcPr>
            <w:tcW w:w="533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color w:val="auto"/>
                <w:sz w:val="24"/>
              </w:rPr>
            </w:pPr>
            <w:r>
              <w:rPr>
                <w:rFonts w:ascii="宋体" w:hAnsi="宋体"/>
                <w:color w:val="auto"/>
                <w:sz w:val="24"/>
              </w:rPr>
              <w:t>空调和通风系统的所有风机电源与火灾报警系统联锁，当车间内被确认发生火灾时，空调通风系统将接受消防监控中心发出的停机信号，能自动切断所有风机的电源，并将其停机信号反馈至消防监控中心。</w:t>
            </w:r>
            <w:r>
              <w:rPr>
                <w:rFonts w:hint="eastAsia" w:ascii="宋体" w:hAnsi="宋体"/>
                <w:color w:val="auto"/>
                <w:sz w:val="24"/>
              </w:rPr>
              <w:t>消防控制系统由消防专业负责完成，但所有防火阀及消防排风系统的采购、安装等由投标方负责。排烟机及轴流风机由甲方负责。</w:t>
            </w:r>
          </w:p>
        </w:tc>
        <w:tc>
          <w:tcPr>
            <w:tcW w:w="101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continue"/>
            <w:tcBorders>
              <w:left w:val="single" w:color="auto" w:sz="4" w:space="0"/>
              <w:bottom w:val="single" w:color="auto" w:sz="4" w:space="0"/>
              <w:right w:val="single" w:color="auto" w:sz="4" w:space="0"/>
            </w:tcBorders>
            <w:vAlign w:val="center"/>
          </w:tcPr>
          <w:p>
            <w:pPr>
              <w:pStyle w:val="34"/>
              <w:rPr>
                <w:rFonts w:hint="default" w:cs="Arial"/>
                <w:color w:val="auto"/>
                <w:szCs w:val="24"/>
                <w:lang w:val="en-US" w:eastAsia="zh-CN"/>
              </w:rPr>
            </w:pPr>
          </w:p>
        </w:tc>
        <w:tc>
          <w:tcPr>
            <w:tcW w:w="719" w:type="dxa"/>
            <w:vMerge w:val="continue"/>
            <w:tcBorders>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p>
        </w:tc>
        <w:tc>
          <w:tcPr>
            <w:tcW w:w="533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ascii="宋体" w:hAnsi="宋体"/>
                <w:color w:val="auto"/>
                <w:sz w:val="24"/>
              </w:rPr>
              <w:t>空气处理机组其风机与系统内的防火阀连锁,当送风温度达到70</w:t>
            </w:r>
            <w:r>
              <w:rPr>
                <w:rFonts w:ascii="宋体" w:hAnsi="宋体"/>
                <w:color w:val="auto"/>
                <w:sz w:val="24"/>
                <w:vertAlign w:val="superscript"/>
              </w:rPr>
              <w:t xml:space="preserve"> o</w:t>
            </w:r>
            <w:r>
              <w:rPr>
                <w:rFonts w:ascii="宋体" w:hAnsi="宋体"/>
                <w:color w:val="auto"/>
                <w:sz w:val="24"/>
              </w:rPr>
              <w:t>C时，防火阀将自动关闭并发出连锁信号,系统会被立即切断风机电源。</w:t>
            </w:r>
            <w:r>
              <w:rPr>
                <w:rFonts w:hint="eastAsia" w:ascii="宋体" w:hAnsi="宋体"/>
                <w:color w:val="auto"/>
                <w:sz w:val="24"/>
              </w:rPr>
              <w:t>防火阀耐火极限为大于</w:t>
            </w:r>
            <w:r>
              <w:rPr>
                <w:rFonts w:ascii="宋体" w:hAnsi="宋体"/>
                <w:color w:val="auto"/>
                <w:sz w:val="24"/>
              </w:rPr>
              <w:t>4</w:t>
            </w:r>
            <w:r>
              <w:rPr>
                <w:rFonts w:hint="eastAsia" w:ascii="宋体" w:hAnsi="宋体"/>
                <w:color w:val="auto"/>
                <w:sz w:val="24"/>
              </w:rPr>
              <w:t>小时。</w:t>
            </w:r>
          </w:p>
          <w:p>
            <w:pPr>
              <w:overflowPunct w:val="0"/>
              <w:autoSpaceDE w:val="0"/>
              <w:autoSpaceDN w:val="0"/>
              <w:adjustRightInd w:val="0"/>
              <w:spacing w:line="400" w:lineRule="exact"/>
              <w:rPr>
                <w:rFonts w:hint="eastAsia" w:ascii="宋体" w:hAnsi="宋体"/>
                <w:color w:val="auto"/>
                <w:sz w:val="24"/>
              </w:rPr>
            </w:pPr>
            <w:r>
              <w:rPr>
                <w:rFonts w:ascii="宋体" w:hAnsi="宋体"/>
                <w:color w:val="auto"/>
                <w:sz w:val="24"/>
              </w:rPr>
              <w:t>风管在穿过机房楼板处设防火阀</w:t>
            </w:r>
            <w:r>
              <w:rPr>
                <w:rFonts w:hint="eastAsia" w:ascii="宋体" w:hAnsi="宋体"/>
                <w:color w:val="auto"/>
                <w:sz w:val="24"/>
              </w:rPr>
              <w:t>。</w:t>
            </w:r>
          </w:p>
        </w:tc>
        <w:tc>
          <w:tcPr>
            <w:tcW w:w="101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tcBorders>
              <w:top w:val="single" w:color="auto" w:sz="4" w:space="0"/>
              <w:left w:val="single" w:color="auto" w:sz="4" w:space="0"/>
              <w:bottom w:val="single" w:color="auto" w:sz="4" w:space="0"/>
              <w:right w:val="single" w:color="auto" w:sz="4" w:space="0"/>
            </w:tcBorders>
            <w:vAlign w:val="center"/>
          </w:tcPr>
          <w:p>
            <w:pPr>
              <w:pStyle w:val="34"/>
              <w:rPr>
                <w:rFonts w:hint="default" w:cs="Arial"/>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7.3.9</w:t>
            </w:r>
          </w:p>
        </w:tc>
        <w:tc>
          <w:tcPr>
            <w:tcW w:w="71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color w:val="auto"/>
                <w:sz w:val="24"/>
                <w:lang w:val="en-US" w:eastAsia="zh-CN"/>
              </w:rPr>
            </w:pPr>
            <w:r>
              <w:rPr>
                <w:rFonts w:hint="eastAsia" w:ascii="宋体" w:hAnsi="宋体"/>
                <w:color w:val="auto"/>
                <w:sz w:val="24"/>
                <w:lang w:val="en-US" w:eastAsia="zh-CN"/>
              </w:rPr>
              <w:t>排</w:t>
            </w:r>
          </w:p>
          <w:p>
            <w:pPr>
              <w:overflowPunct w:val="0"/>
              <w:autoSpaceDE w:val="0"/>
              <w:autoSpaceDN w:val="0"/>
              <w:adjustRightInd w:val="0"/>
              <w:spacing w:line="400" w:lineRule="exact"/>
              <w:rPr>
                <w:rFonts w:hint="eastAsia" w:ascii="宋体" w:hAnsi="宋体"/>
                <w:color w:val="auto"/>
                <w:sz w:val="24"/>
                <w:lang w:val="en-US" w:eastAsia="zh-CN"/>
              </w:rPr>
            </w:pPr>
            <w:r>
              <w:rPr>
                <w:rFonts w:hint="eastAsia" w:ascii="宋体" w:hAnsi="宋体"/>
                <w:color w:val="auto"/>
                <w:sz w:val="24"/>
                <w:lang w:val="en-US" w:eastAsia="zh-CN"/>
              </w:rPr>
              <w:t>烟</w:t>
            </w:r>
          </w:p>
          <w:p>
            <w:pPr>
              <w:overflowPunct w:val="0"/>
              <w:autoSpaceDE w:val="0"/>
              <w:autoSpaceDN w:val="0"/>
              <w:adjustRightInd w:val="0"/>
              <w:spacing w:line="400" w:lineRule="exact"/>
              <w:rPr>
                <w:rFonts w:hint="eastAsia" w:ascii="宋体" w:hAnsi="宋体" w:eastAsiaTheme="minorEastAsia"/>
                <w:color w:val="auto"/>
                <w:sz w:val="24"/>
                <w:lang w:val="en-US" w:eastAsia="zh-CN"/>
              </w:rPr>
            </w:pPr>
            <w:r>
              <w:rPr>
                <w:rFonts w:hint="eastAsia" w:ascii="宋体" w:hAnsi="宋体"/>
                <w:color w:val="auto"/>
                <w:sz w:val="24"/>
                <w:lang w:val="en-US" w:eastAsia="zh-CN"/>
              </w:rPr>
              <w:t>系 统</w:t>
            </w:r>
          </w:p>
        </w:tc>
        <w:tc>
          <w:tcPr>
            <w:tcW w:w="533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hint="eastAsia" w:ascii="宋体" w:hAnsi="宋体"/>
                <w:color w:val="auto"/>
                <w:sz w:val="24"/>
              </w:rPr>
            </w:pPr>
            <w:r>
              <w:rPr>
                <w:rFonts w:ascii="宋体" w:hAnsi="宋体"/>
                <w:color w:val="auto"/>
                <w:sz w:val="24"/>
              </w:rPr>
              <w:t>生产车间内设有排烟系统，排烟口和排烟风机的启停由火灾报警中心控制，排烟口及排烟防火阀需与排烟风机联锁，当排烟系统中的烟气达到280℃时，排烟防火阀关闭，排烟风机将立即关闭。排烟风量按60m3/h.m2计算，排烟风口采用</w:t>
            </w:r>
            <w:r>
              <w:rPr>
                <w:rFonts w:hint="eastAsia" w:ascii="宋体" w:hAnsi="宋体"/>
                <w:color w:val="auto"/>
                <w:sz w:val="24"/>
              </w:rPr>
              <w:t>铝合金</w:t>
            </w:r>
            <w:r>
              <w:rPr>
                <w:rFonts w:ascii="宋体" w:hAnsi="宋体"/>
                <w:color w:val="auto"/>
                <w:sz w:val="24"/>
              </w:rPr>
              <w:t>板式排烟口。</w:t>
            </w:r>
          </w:p>
        </w:tc>
        <w:tc>
          <w:tcPr>
            <w:tcW w:w="101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restart"/>
            <w:tcBorders>
              <w:top w:val="single" w:color="auto" w:sz="4" w:space="0"/>
              <w:left w:val="single" w:color="auto" w:sz="4" w:space="0"/>
              <w:right w:val="single" w:color="auto" w:sz="4" w:space="0"/>
            </w:tcBorders>
            <w:vAlign w:val="center"/>
          </w:tcPr>
          <w:p>
            <w:pPr>
              <w:pStyle w:val="34"/>
              <w:spacing w:before="0"/>
              <w:rPr>
                <w:rFonts w:hint="eastAsia" w:ascii="宋体" w:hAnsi="宋体" w:cs="宋体"/>
                <w:b w:val="0"/>
                <w:color w:val="auto"/>
                <w:szCs w:val="24"/>
                <w:lang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7.3.10</w:t>
            </w:r>
          </w:p>
          <w:p>
            <w:pPr>
              <w:pStyle w:val="34"/>
              <w:spacing w:before="0"/>
              <w:rPr>
                <w:rFonts w:hint="eastAsia" w:cs="Arial"/>
                <w:color w:val="auto"/>
                <w:szCs w:val="24"/>
                <w:lang w:eastAsia="zh-CN"/>
              </w:rPr>
            </w:pPr>
          </w:p>
        </w:tc>
        <w:tc>
          <w:tcPr>
            <w:tcW w:w="719" w:type="dxa"/>
            <w:vMerge w:val="restart"/>
            <w:tcBorders>
              <w:top w:val="single" w:color="auto" w:sz="4" w:space="0"/>
              <w:left w:val="single" w:color="auto" w:sz="4" w:space="0"/>
              <w:right w:val="single" w:color="auto" w:sz="4" w:space="0"/>
            </w:tcBorders>
            <w:vAlign w:val="center"/>
          </w:tcPr>
          <w:p>
            <w:pPr>
              <w:spacing w:line="400" w:lineRule="exact"/>
              <w:rPr>
                <w:rFonts w:hint="eastAsia" w:ascii="Arial" w:hAnsi="Arial" w:cs="Arial" w:eastAsiaTheme="minorEastAsia"/>
                <w:bCs/>
                <w:color w:val="auto"/>
                <w:sz w:val="24"/>
                <w:lang w:val="en-US" w:eastAsia="zh-CN"/>
              </w:rPr>
            </w:pPr>
            <w:r>
              <w:rPr>
                <w:rFonts w:hint="eastAsia" w:ascii="Arial" w:hAnsi="Arial" w:cs="Arial"/>
                <w:bCs/>
                <w:color w:val="auto"/>
                <w:sz w:val="24"/>
                <w:lang w:val="en-US" w:eastAsia="zh-CN"/>
              </w:rPr>
              <w:t>风管</w:t>
            </w: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Arial" w:hAnsi="Arial" w:cs="Arial"/>
                <w:bCs/>
                <w:color w:val="auto"/>
                <w:sz w:val="24"/>
              </w:rPr>
            </w:pPr>
            <w:r>
              <w:rPr>
                <w:rFonts w:hint="eastAsia" w:ascii="Arial" w:hAnsi="Arial" w:cs="Arial"/>
                <w:bCs/>
                <w:color w:val="auto"/>
                <w:sz w:val="24"/>
              </w:rPr>
              <w:t>风管采用优质镀锌钢板，镀锌钢板</w:t>
            </w:r>
            <w:r>
              <w:rPr>
                <w:rFonts w:hint="eastAsia" w:ascii="Arial" w:hAnsi="Arial" w:cs="Arial"/>
                <w:color w:val="auto"/>
                <w:sz w:val="24"/>
              </w:rPr>
              <w:t>按国标由中标方采购，并由业主方查验后方可施工。施工破坏镀锌层的所有位置（钻孔，拉铆，咬口处），防腐，咬口出涂胶密封</w:t>
            </w:r>
            <w:r>
              <w:rPr>
                <w:rFonts w:hint="eastAsia" w:ascii="Arial" w:hAnsi="Arial" w:cs="Arial"/>
                <w:bCs/>
                <w:color w:val="auto"/>
                <w:sz w:val="24"/>
              </w:rPr>
              <w:t>。</w:t>
            </w:r>
          </w:p>
          <w:p>
            <w:pPr>
              <w:spacing w:line="400" w:lineRule="exact"/>
              <w:rPr>
                <w:rFonts w:hint="eastAsia" w:ascii="Arial" w:hAnsi="Arial" w:cs="Arial"/>
                <w:b/>
                <w:bCs/>
                <w:color w:val="auto"/>
                <w:sz w:val="24"/>
              </w:rPr>
            </w:pPr>
            <w:r>
              <w:rPr>
                <w:rFonts w:hint="eastAsia" w:ascii="Arial" w:hAnsi="Arial" w:cs="Arial"/>
                <w:bCs/>
                <w:color w:val="auto"/>
                <w:sz w:val="24"/>
              </w:rPr>
              <w:t>法兰</w:t>
            </w:r>
            <w:r>
              <w:rPr>
                <w:rFonts w:hint="eastAsia" w:ascii="ˎ̥" w:hAnsi="ˎ̥" w:cs="宋体"/>
                <w:color w:val="auto"/>
                <w:kern w:val="0"/>
                <w:sz w:val="24"/>
              </w:rPr>
              <w:t>角钢规格尺寸规格按国标执行，并</w:t>
            </w:r>
            <w:r>
              <w:rPr>
                <w:rFonts w:hint="eastAsia" w:ascii="Arial" w:hAnsi="Arial" w:cs="Arial"/>
                <w:bCs/>
                <w:color w:val="auto"/>
                <w:sz w:val="24"/>
              </w:rPr>
              <w:t>提供出厂材质确认证明材料，法兰角钢须除锈防腐，防锈底漆二遍。</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Arial" w:hAnsi="Arial" w:cs="Arial"/>
                <w:bCs/>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Arial" w:hAnsi="Arial"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continue"/>
            <w:tcBorders>
              <w:left w:val="single" w:color="auto" w:sz="4" w:space="0"/>
              <w:right w:val="single" w:color="auto" w:sz="4" w:space="0"/>
            </w:tcBorders>
            <w:vAlign w:val="center"/>
          </w:tcPr>
          <w:p>
            <w:pPr>
              <w:pStyle w:val="34"/>
              <w:spacing w:before="0"/>
              <w:rPr>
                <w:rFonts w:hint="eastAsia" w:cs="Arial"/>
                <w:color w:val="auto"/>
                <w:szCs w:val="24"/>
                <w:lang w:eastAsia="zh-CN"/>
              </w:rPr>
            </w:pPr>
          </w:p>
        </w:tc>
        <w:tc>
          <w:tcPr>
            <w:tcW w:w="719" w:type="dxa"/>
            <w:vMerge w:val="continue"/>
            <w:tcBorders>
              <w:left w:val="single" w:color="auto" w:sz="4" w:space="0"/>
              <w:right w:val="single" w:color="auto" w:sz="4" w:space="0"/>
            </w:tcBorders>
            <w:vAlign w:val="center"/>
          </w:tcPr>
          <w:p>
            <w:pPr>
              <w:spacing w:line="400" w:lineRule="exact"/>
              <w:rPr>
                <w:rFonts w:hint="eastAsia" w:ascii="宋体" w:hAnsi="宋体"/>
                <w:color w:val="auto"/>
                <w:sz w:val="24"/>
              </w:rPr>
            </w:pP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风管加工环境应在有门窗的清洁加工场内进行。</w:t>
            </w:r>
          </w:p>
          <w:p>
            <w:pPr>
              <w:spacing w:line="400" w:lineRule="exact"/>
              <w:rPr>
                <w:rFonts w:hint="eastAsia" w:ascii="宋体" w:hAnsi="宋体"/>
                <w:color w:val="auto"/>
                <w:sz w:val="24"/>
              </w:rPr>
            </w:pPr>
            <w:r>
              <w:rPr>
                <w:rFonts w:hint="eastAsia" w:ascii="宋体" w:hAnsi="宋体"/>
                <w:color w:val="auto"/>
                <w:sz w:val="24"/>
              </w:rPr>
              <w:t>风管组对前内表面应清洗并擦拭干净。检查标准为用干净白纱手套擦拭风管内表面无油迹、无灰尘。风管运输中，风管两端应加保护盖或用适当材料封口以防止内表面受到污染。</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continue"/>
            <w:tcBorders>
              <w:left w:val="single" w:color="auto" w:sz="4" w:space="0"/>
              <w:bottom w:val="single" w:color="auto" w:sz="4" w:space="0"/>
              <w:right w:val="single" w:color="auto" w:sz="4" w:space="0"/>
            </w:tcBorders>
            <w:vAlign w:val="center"/>
          </w:tcPr>
          <w:p>
            <w:pPr>
              <w:pStyle w:val="34"/>
              <w:spacing w:before="0"/>
              <w:rPr>
                <w:rFonts w:hint="eastAsia" w:cs="Arial"/>
                <w:color w:val="auto"/>
                <w:szCs w:val="24"/>
                <w:lang w:eastAsia="zh-CN"/>
              </w:rPr>
            </w:pPr>
          </w:p>
        </w:tc>
        <w:tc>
          <w:tcPr>
            <w:tcW w:w="719" w:type="dxa"/>
            <w:vMerge w:val="continue"/>
            <w:tcBorders>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风管漏风量检测：首先采用逐段保温前漏光检测法，送风后采用测量各洁净室风量及系统总送风量来计算出系统漏风量，扣除消声器及调节阀等附件的漏风量就是风管的漏风量。空调系统总漏风率指标应低于国家标准的规定。</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restart"/>
            <w:tcBorders>
              <w:top w:val="single" w:color="auto" w:sz="4" w:space="0"/>
              <w:left w:val="single" w:color="auto" w:sz="4" w:space="0"/>
              <w:right w:val="single" w:color="auto" w:sz="4" w:space="0"/>
            </w:tcBorders>
            <w:vAlign w:val="center"/>
          </w:tcPr>
          <w:p>
            <w:pPr>
              <w:pStyle w:val="34"/>
              <w:spacing w:before="0"/>
              <w:rPr>
                <w:rFonts w:hint="default" w:ascii="宋体" w:hAnsi="宋体" w:cs="宋体"/>
                <w:b w:val="0"/>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7.3.11</w:t>
            </w:r>
          </w:p>
          <w:p>
            <w:pPr>
              <w:pStyle w:val="34"/>
              <w:spacing w:before="0"/>
              <w:rPr>
                <w:rFonts w:hint="eastAsia" w:cs="Arial"/>
                <w:color w:val="auto"/>
                <w:szCs w:val="24"/>
                <w:lang w:eastAsia="zh-CN"/>
              </w:rPr>
            </w:pPr>
          </w:p>
        </w:tc>
        <w:tc>
          <w:tcPr>
            <w:tcW w:w="719" w:type="dxa"/>
            <w:vMerge w:val="restart"/>
            <w:tcBorders>
              <w:top w:val="single" w:color="auto" w:sz="4" w:space="0"/>
              <w:left w:val="single" w:color="auto" w:sz="4" w:space="0"/>
              <w:right w:val="single" w:color="auto" w:sz="4" w:space="0"/>
            </w:tcBorders>
            <w:vAlign w:val="center"/>
          </w:tcPr>
          <w:p>
            <w:pPr>
              <w:spacing w:line="400" w:lineRule="exact"/>
              <w:rPr>
                <w:rFonts w:hint="eastAsia" w:ascii="宋体" w:hAnsi="宋体"/>
                <w:color w:val="auto"/>
                <w:sz w:val="24"/>
                <w:lang w:val="en-US" w:eastAsia="zh-CN"/>
              </w:rPr>
            </w:pPr>
            <w:r>
              <w:rPr>
                <w:rFonts w:hint="eastAsia" w:ascii="宋体" w:hAnsi="宋体"/>
                <w:color w:val="auto"/>
                <w:sz w:val="24"/>
                <w:lang w:val="en-US" w:eastAsia="zh-CN"/>
              </w:rPr>
              <w:t>测</w:t>
            </w:r>
          </w:p>
          <w:p>
            <w:pPr>
              <w:spacing w:line="400" w:lineRule="exact"/>
              <w:rPr>
                <w:rFonts w:hint="eastAsia" w:ascii="宋体" w:hAnsi="宋体"/>
                <w:color w:val="auto"/>
                <w:sz w:val="24"/>
                <w:lang w:val="en-US" w:eastAsia="zh-CN"/>
              </w:rPr>
            </w:pPr>
            <w:r>
              <w:rPr>
                <w:rFonts w:hint="eastAsia" w:ascii="宋体" w:hAnsi="宋体"/>
                <w:color w:val="auto"/>
                <w:sz w:val="24"/>
                <w:lang w:val="en-US" w:eastAsia="zh-CN"/>
              </w:rPr>
              <w:t>风</w:t>
            </w:r>
          </w:p>
          <w:p>
            <w:pPr>
              <w:spacing w:line="400" w:lineRule="exact"/>
              <w:rPr>
                <w:rFonts w:hint="eastAsia" w:ascii="宋体" w:hAnsi="宋体" w:eastAsiaTheme="minorEastAsia"/>
                <w:color w:val="auto"/>
                <w:sz w:val="24"/>
                <w:lang w:val="en-US" w:eastAsia="zh-CN"/>
              </w:rPr>
            </w:pPr>
            <w:r>
              <w:rPr>
                <w:rFonts w:hint="eastAsia" w:ascii="宋体" w:hAnsi="宋体"/>
                <w:color w:val="auto"/>
                <w:sz w:val="24"/>
                <w:lang w:val="en-US" w:eastAsia="zh-CN"/>
              </w:rPr>
              <w:t>口</w:t>
            </w: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每台组合空调机组出风口主管设测风口3～6个。</w:t>
            </w:r>
          </w:p>
          <w:p>
            <w:pPr>
              <w:spacing w:line="400" w:lineRule="exact"/>
              <w:rPr>
                <w:rFonts w:hint="eastAsia" w:ascii="宋体" w:hAnsi="宋体"/>
                <w:color w:val="auto"/>
                <w:sz w:val="24"/>
              </w:rPr>
            </w:pPr>
            <w:r>
              <w:rPr>
                <w:rFonts w:hint="eastAsia" w:ascii="宋体" w:hAnsi="宋体"/>
                <w:color w:val="auto"/>
                <w:sz w:val="24"/>
              </w:rPr>
              <w:t>风管与设备、风口连接处采用内衬铝箔外为三防布软连接，长度150mm，所用材料提供批生产合格文件。</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continue"/>
            <w:tcBorders>
              <w:left w:val="single" w:color="auto" w:sz="4" w:space="0"/>
              <w:bottom w:val="single" w:color="auto" w:sz="4" w:space="0"/>
              <w:right w:val="single" w:color="auto" w:sz="4" w:space="0"/>
            </w:tcBorders>
            <w:vAlign w:val="center"/>
          </w:tcPr>
          <w:p>
            <w:pPr>
              <w:pStyle w:val="34"/>
              <w:spacing w:before="0"/>
              <w:rPr>
                <w:rFonts w:hint="default" w:cs="Arial"/>
                <w:color w:val="auto"/>
                <w:szCs w:val="24"/>
                <w:lang w:val="en-US" w:eastAsia="zh-CN"/>
              </w:rPr>
            </w:pPr>
          </w:p>
        </w:tc>
        <w:tc>
          <w:tcPr>
            <w:tcW w:w="719" w:type="dxa"/>
            <w:vMerge w:val="continue"/>
            <w:tcBorders>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设置风管风量检测孔。吊架按规范制作。</w:t>
            </w:r>
          </w:p>
          <w:p>
            <w:pPr>
              <w:spacing w:line="400" w:lineRule="exact"/>
              <w:rPr>
                <w:rFonts w:hint="eastAsia" w:ascii="宋体" w:hAnsi="宋体"/>
                <w:color w:val="auto"/>
                <w:sz w:val="24"/>
              </w:rPr>
            </w:pPr>
            <w:r>
              <w:rPr>
                <w:rFonts w:hint="eastAsia" w:ascii="宋体" w:hAnsi="宋体"/>
                <w:color w:val="auto"/>
                <w:sz w:val="24"/>
              </w:rPr>
              <w:t>法兰间密封条采用闭孔海绵橡胶板，厚度6mm。</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tcBorders>
              <w:top w:val="single" w:color="auto" w:sz="4" w:space="0"/>
              <w:left w:val="single" w:color="auto" w:sz="4" w:space="0"/>
              <w:bottom w:val="single" w:color="auto" w:sz="4" w:space="0"/>
              <w:right w:val="single" w:color="auto" w:sz="4" w:space="0"/>
            </w:tcBorders>
            <w:vAlign w:val="center"/>
          </w:tcPr>
          <w:p>
            <w:pPr>
              <w:pStyle w:val="34"/>
              <w:spacing w:before="0"/>
              <w:rPr>
                <w:rFonts w:hint="default" w:ascii="宋体" w:hAnsi="宋体" w:cs="宋体"/>
                <w:b w:val="0"/>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7.3.12</w:t>
            </w:r>
          </w:p>
          <w:p>
            <w:pPr>
              <w:pStyle w:val="34"/>
              <w:numPr>
                <w:ilvl w:val="0"/>
                <w:numId w:val="0"/>
              </w:numPr>
              <w:tabs>
                <w:tab w:val="clear" w:pos="312"/>
                <w:tab w:val="clear" w:pos="425"/>
              </w:tabs>
              <w:spacing w:before="0"/>
              <w:ind w:leftChars="0"/>
              <w:jc w:val="both"/>
              <w:rPr>
                <w:rFonts w:cs="Arial"/>
                <w:color w:val="auto"/>
                <w:szCs w:val="24"/>
                <w:lang w:eastAsia="zh-CN"/>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olor w:val="auto"/>
                <w:sz w:val="24"/>
                <w:lang w:val="en-US" w:eastAsia="zh-CN"/>
              </w:rPr>
            </w:pPr>
            <w:r>
              <w:rPr>
                <w:rFonts w:hint="eastAsia" w:ascii="宋体" w:hAnsi="宋体"/>
                <w:color w:val="auto"/>
                <w:sz w:val="24"/>
                <w:lang w:val="en-US" w:eastAsia="zh-CN"/>
              </w:rPr>
              <w:t>风阀</w:t>
            </w: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风阀采用碳钢材质内表面及阀片喷涂处理，要求密闭良好，开关灵活，满足规范要求（特别是防火阀），并有开关及开度指示。</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restart"/>
            <w:tcBorders>
              <w:top w:val="single" w:color="auto" w:sz="4" w:space="0"/>
              <w:left w:val="single" w:color="auto" w:sz="4" w:space="0"/>
              <w:right w:val="single" w:color="auto" w:sz="4" w:space="0"/>
            </w:tcBorders>
            <w:vAlign w:val="center"/>
          </w:tcPr>
          <w:p>
            <w:pPr>
              <w:pStyle w:val="34"/>
              <w:spacing w:before="0"/>
              <w:rPr>
                <w:rFonts w:hint="default" w:cs="Arial"/>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7.3.13</w:t>
            </w:r>
          </w:p>
        </w:tc>
        <w:tc>
          <w:tcPr>
            <w:tcW w:w="719" w:type="dxa"/>
            <w:vMerge w:val="restart"/>
            <w:tcBorders>
              <w:top w:val="single" w:color="auto" w:sz="4" w:space="0"/>
              <w:left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HEPA及静压箱</w:t>
            </w: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有洁净要求的房间设置高效过滤器，过滤器底面有不锈钢旋流式散流板，并带有PAO（DOP）测试口。无洁净要求的房间设置铝质方形散流器。</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continue"/>
            <w:tcBorders>
              <w:left w:val="single" w:color="auto" w:sz="4" w:space="0"/>
              <w:right w:val="single" w:color="auto" w:sz="4" w:space="0"/>
            </w:tcBorders>
            <w:vAlign w:val="center"/>
          </w:tcPr>
          <w:p>
            <w:pPr>
              <w:pStyle w:val="34"/>
              <w:spacing w:before="0"/>
              <w:rPr>
                <w:rFonts w:hint="eastAsia" w:cs="Arial"/>
                <w:color w:val="auto"/>
                <w:szCs w:val="24"/>
                <w:lang w:eastAsia="zh-CN"/>
              </w:rPr>
            </w:pPr>
          </w:p>
        </w:tc>
        <w:tc>
          <w:tcPr>
            <w:tcW w:w="719" w:type="dxa"/>
            <w:vMerge w:val="continue"/>
            <w:tcBorders>
              <w:left w:val="single" w:color="auto" w:sz="4" w:space="0"/>
              <w:right w:val="single" w:color="auto" w:sz="4" w:space="0"/>
            </w:tcBorders>
            <w:vAlign w:val="center"/>
          </w:tcPr>
          <w:p>
            <w:pPr>
              <w:spacing w:line="400" w:lineRule="exact"/>
              <w:rPr>
                <w:rFonts w:hint="eastAsia" w:ascii="宋体" w:hAnsi="宋体"/>
                <w:color w:val="auto"/>
                <w:sz w:val="24"/>
              </w:rPr>
            </w:pP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静压箱板为碳钢材质喷涂处理，吸顶式安装，侧面吊杆式固定。外框与顶板交接处双面封闭；静压箱有PAO（DOP）测试孔；</w:t>
            </w:r>
          </w:p>
          <w:p>
            <w:pPr>
              <w:spacing w:line="400" w:lineRule="exact"/>
              <w:rPr>
                <w:rFonts w:hint="eastAsia" w:ascii="宋体" w:hAnsi="宋体"/>
                <w:color w:val="auto"/>
                <w:sz w:val="24"/>
              </w:rPr>
            </w:pPr>
            <w:r>
              <w:rPr>
                <w:rFonts w:hint="eastAsia" w:ascii="宋体" w:hAnsi="宋体"/>
                <w:color w:val="auto"/>
                <w:sz w:val="24"/>
              </w:rPr>
              <w:t>高效过滤器与静压箱采用螺杆压紧方式。</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continue"/>
            <w:tcBorders>
              <w:left w:val="single" w:color="auto" w:sz="4" w:space="0"/>
              <w:right w:val="single" w:color="auto" w:sz="4" w:space="0"/>
            </w:tcBorders>
            <w:vAlign w:val="center"/>
          </w:tcPr>
          <w:p>
            <w:pPr>
              <w:pStyle w:val="34"/>
              <w:spacing w:before="0"/>
              <w:rPr>
                <w:rFonts w:hint="eastAsia" w:cs="Arial"/>
                <w:color w:val="auto"/>
                <w:szCs w:val="24"/>
                <w:lang w:eastAsia="zh-CN"/>
              </w:rPr>
            </w:pPr>
          </w:p>
        </w:tc>
        <w:tc>
          <w:tcPr>
            <w:tcW w:w="719" w:type="dxa"/>
            <w:vMerge w:val="continue"/>
            <w:tcBorders>
              <w:left w:val="single" w:color="auto" w:sz="4" w:space="0"/>
              <w:right w:val="single" w:color="auto" w:sz="4" w:space="0"/>
            </w:tcBorders>
            <w:vAlign w:val="center"/>
          </w:tcPr>
          <w:p>
            <w:pPr>
              <w:spacing w:line="400" w:lineRule="exact"/>
              <w:rPr>
                <w:rFonts w:hint="eastAsia" w:ascii="宋体" w:hAnsi="宋体"/>
                <w:color w:val="auto"/>
                <w:sz w:val="24"/>
              </w:rPr>
            </w:pP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厂家需提供过滤器的过滤效率、初阻、终阻、容尘量等合格证明，（D）高效过滤器过滤采用H13。（D）高效过滤器连同静压箱整体安装后泄漏率不得超过0.03%。</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continue"/>
            <w:tcBorders>
              <w:left w:val="single" w:color="auto" w:sz="4" w:space="0"/>
              <w:right w:val="single" w:color="auto" w:sz="4" w:space="0"/>
            </w:tcBorders>
            <w:vAlign w:val="center"/>
          </w:tcPr>
          <w:p>
            <w:pPr>
              <w:pStyle w:val="34"/>
              <w:spacing w:before="0"/>
              <w:rPr>
                <w:rFonts w:hint="eastAsia" w:cs="Arial"/>
                <w:color w:val="auto"/>
                <w:szCs w:val="24"/>
                <w:lang w:eastAsia="zh-CN"/>
              </w:rPr>
            </w:pPr>
          </w:p>
        </w:tc>
        <w:tc>
          <w:tcPr>
            <w:tcW w:w="719" w:type="dxa"/>
            <w:vMerge w:val="continue"/>
            <w:tcBorders>
              <w:left w:val="single" w:color="auto" w:sz="4" w:space="0"/>
              <w:right w:val="single" w:color="auto" w:sz="4" w:space="0"/>
            </w:tcBorders>
            <w:vAlign w:val="center"/>
          </w:tcPr>
          <w:p>
            <w:pPr>
              <w:spacing w:line="400" w:lineRule="exact"/>
              <w:rPr>
                <w:rFonts w:hint="eastAsia" w:ascii="宋体" w:hAnsi="宋体"/>
                <w:color w:val="auto"/>
                <w:sz w:val="24"/>
              </w:rPr>
            </w:pP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过滤器应在现场开箱检查目测合格后安装。</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28" w:type="dxa"/>
            <w:vMerge w:val="continue"/>
            <w:tcBorders>
              <w:left w:val="single" w:color="auto" w:sz="4" w:space="0"/>
              <w:right w:val="single" w:color="auto" w:sz="4" w:space="0"/>
            </w:tcBorders>
            <w:vAlign w:val="center"/>
          </w:tcPr>
          <w:p>
            <w:pPr>
              <w:pStyle w:val="34"/>
              <w:spacing w:before="0"/>
              <w:jc w:val="center"/>
              <w:rPr>
                <w:rFonts w:hint="eastAsia" w:cs="Arial"/>
                <w:color w:val="auto"/>
                <w:szCs w:val="24"/>
                <w:lang w:eastAsia="zh-CN"/>
              </w:rPr>
            </w:pPr>
          </w:p>
        </w:tc>
        <w:tc>
          <w:tcPr>
            <w:tcW w:w="719" w:type="dxa"/>
            <w:vMerge w:val="continue"/>
            <w:tcBorders>
              <w:left w:val="single" w:color="auto" w:sz="4" w:space="0"/>
              <w:right w:val="single" w:color="auto" w:sz="4" w:space="0"/>
            </w:tcBorders>
            <w:vAlign w:val="center"/>
          </w:tcPr>
          <w:p>
            <w:pPr>
              <w:spacing w:line="400" w:lineRule="exact"/>
              <w:rPr>
                <w:rFonts w:hint="eastAsia" w:ascii="宋体" w:hAnsi="宋体"/>
                <w:color w:val="auto"/>
                <w:sz w:val="24"/>
              </w:rPr>
            </w:pPr>
          </w:p>
        </w:tc>
        <w:tc>
          <w:tcPr>
            <w:tcW w:w="53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D 级区采用注明品牌铝框过滤器。过滤效率H13厚度80-120mm。</w:t>
            </w:r>
          </w:p>
        </w:tc>
        <w:tc>
          <w:tcPr>
            <w:tcW w:w="10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bl>
    <w:p>
      <w:pPr>
        <w:numPr>
          <w:ilvl w:val="0"/>
          <w:numId w:val="0"/>
        </w:numPr>
        <w:tabs>
          <w:tab w:val="clear" w:pos="312"/>
          <w:tab w:val="clear" w:pos="425"/>
        </w:tabs>
        <w:outlineLvl w:val="9"/>
        <w:rPr>
          <w:rFonts w:hint="eastAsia"/>
          <w:lang w:val="en-US" w:eastAsia="zh-CN"/>
        </w:rPr>
      </w:pPr>
      <w:bookmarkStart w:id="30" w:name="_Toc251874310"/>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ind w:leftChars="0"/>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numPr>
          <w:ilvl w:val="0"/>
          <w:numId w:val="0"/>
        </w:numPr>
        <w:tabs>
          <w:tab w:val="clear" w:pos="312"/>
          <w:tab w:val="clear" w:pos="425"/>
        </w:tabs>
        <w:outlineLvl w:val="9"/>
        <w:rPr>
          <w:rFonts w:hint="eastAsia"/>
          <w:lang w:val="en-US" w:eastAsia="zh-CN"/>
        </w:rPr>
      </w:pPr>
    </w:p>
    <w:p>
      <w:pPr>
        <w:outlineLvl w:val="9"/>
        <w:rPr>
          <w:rFonts w:hint="eastAsia"/>
          <w:lang w:val="en-US" w:eastAsia="zh-CN"/>
        </w:rPr>
      </w:pPr>
    </w:p>
    <w:p>
      <w:pPr>
        <w:outlineLvl w:val="9"/>
        <w:rPr>
          <w:rFonts w:hint="eastAsia"/>
          <w:lang w:val="en-US" w:eastAsia="zh-CN"/>
        </w:rPr>
      </w:pPr>
    </w:p>
    <w:p>
      <w:pPr>
        <w:pStyle w:val="3"/>
        <w:numPr>
          <w:ilvl w:val="0"/>
          <w:numId w:val="0"/>
        </w:numPr>
        <w:tabs>
          <w:tab w:val="clear" w:pos="312"/>
          <w:tab w:val="clear" w:pos="425"/>
        </w:tabs>
        <w:outlineLvl w:val="0"/>
        <w:rPr>
          <w:rFonts w:hint="default"/>
          <w:lang w:val="en-US" w:eastAsia="zh-CN"/>
        </w:rPr>
      </w:pPr>
      <w:r>
        <w:rPr>
          <w:rFonts w:hint="eastAsia"/>
          <w:lang w:val="en-US" w:eastAsia="zh-CN"/>
        </w:rPr>
        <w:t>8.配置系统</w:t>
      </w:r>
    </w:p>
    <w:p>
      <w:pPr>
        <w:numPr>
          <w:ilvl w:val="0"/>
          <w:numId w:val="0"/>
        </w:numPr>
        <w:tabs>
          <w:tab w:val="clear" w:pos="312"/>
          <w:tab w:val="clear" w:pos="425"/>
        </w:tabs>
        <w:rPr>
          <w:rFonts w:hint="default"/>
          <w:lang w:val="en-US" w:eastAsia="zh-CN"/>
        </w:rPr>
      </w:pPr>
    </w:p>
    <w:p>
      <w:pPr>
        <w:numPr>
          <w:ilvl w:val="0"/>
          <w:numId w:val="0"/>
        </w:numPr>
        <w:tabs>
          <w:tab w:val="clear" w:pos="312"/>
          <w:tab w:val="clear" w:pos="425"/>
        </w:tabs>
        <w:adjustRightInd w:val="0"/>
        <w:snapToGrid w:val="0"/>
        <w:spacing w:line="360" w:lineRule="auto"/>
        <w:ind w:leftChars="0"/>
        <w:outlineLvl w:val="1"/>
        <w:rPr>
          <w:rFonts w:hint="default" w:cs="Times New Roman" w:asciiTheme="minorEastAsia" w:hAnsiTheme="minorEastAsia"/>
          <w:b w:val="0"/>
          <w:bCs w:val="0"/>
          <w:kern w:val="0"/>
          <w:sz w:val="24"/>
          <w:szCs w:val="24"/>
          <w:lang w:val="en-US" w:eastAsia="zh-CN"/>
        </w:rPr>
      </w:pPr>
      <w:bookmarkStart w:id="31" w:name="_Toc11010"/>
      <w:bookmarkStart w:id="32" w:name="_Toc25700"/>
      <w:bookmarkStart w:id="33" w:name="_Toc32693"/>
      <w:r>
        <w:rPr>
          <w:rFonts w:hint="eastAsia" w:cs="Times New Roman" w:asciiTheme="minorEastAsia" w:hAnsiTheme="minorEastAsia"/>
          <w:b w:val="0"/>
          <w:bCs w:val="0"/>
          <w:kern w:val="0"/>
          <w:sz w:val="24"/>
          <w:szCs w:val="24"/>
          <w:lang w:val="en-US" w:eastAsia="zh-CN"/>
        </w:rPr>
        <w:t>8.1罐体参数</w:t>
      </w:r>
      <w:bookmarkEnd w:id="31"/>
      <w:bookmarkEnd w:id="32"/>
      <w:r>
        <w:rPr>
          <w:rFonts w:hint="eastAsia" w:cs="Times New Roman" w:asciiTheme="minorEastAsia" w:hAnsiTheme="minorEastAsia"/>
          <w:b w:val="0"/>
          <w:bCs w:val="0"/>
          <w:kern w:val="0"/>
          <w:sz w:val="24"/>
          <w:szCs w:val="24"/>
          <w:lang w:val="en-US" w:eastAsia="zh-CN"/>
        </w:rPr>
        <w:t>URS</w:t>
      </w:r>
    </w:p>
    <w:tbl>
      <w:tblPr>
        <w:tblStyle w:val="18"/>
        <w:tblpPr w:leftFromText="180" w:rightFromText="180" w:vertAnchor="text" w:horzAnchor="page" w:tblpX="1469" w:tblpY="306"/>
        <w:tblOverlap w:val="never"/>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5880"/>
        <w:gridCol w:w="117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blHeader/>
        </w:trPr>
        <w:tc>
          <w:tcPr>
            <w:tcW w:w="1348" w:type="dxa"/>
            <w:shd w:val="pct20" w:color="auto" w:fill="FFFFFF"/>
            <w:vAlign w:val="center"/>
          </w:tcPr>
          <w:p>
            <w:pPr>
              <w:spacing w:line="240" w:lineRule="auto"/>
              <w:jc w:val="center"/>
              <w:rPr>
                <w:rFonts w:ascii="宋体" w:hAnsi="宋体"/>
                <w:b/>
                <w:sz w:val="24"/>
              </w:rPr>
            </w:pPr>
            <w:r>
              <w:rPr>
                <w:rFonts w:hint="eastAsia" w:ascii="宋体" w:hAnsi="宋体"/>
                <w:b/>
                <w:sz w:val="24"/>
              </w:rPr>
              <w:t>序号</w:t>
            </w:r>
          </w:p>
        </w:tc>
        <w:tc>
          <w:tcPr>
            <w:tcW w:w="5880" w:type="dxa"/>
            <w:shd w:val="pct20" w:color="auto" w:fill="FFFFFF"/>
            <w:vAlign w:val="center"/>
          </w:tcPr>
          <w:p>
            <w:pPr>
              <w:spacing w:line="360" w:lineRule="auto"/>
              <w:jc w:val="center"/>
              <w:rPr>
                <w:rFonts w:ascii="宋体" w:hAnsi="宋体"/>
                <w:b/>
                <w:sz w:val="24"/>
              </w:rPr>
            </w:pPr>
            <w:r>
              <w:rPr>
                <w:rFonts w:hint="eastAsia" w:ascii="宋体" w:hAnsi="宋体"/>
                <w:b/>
                <w:sz w:val="24"/>
              </w:rPr>
              <w:t>要求</w:t>
            </w:r>
          </w:p>
        </w:tc>
        <w:tc>
          <w:tcPr>
            <w:tcW w:w="1178" w:type="dxa"/>
            <w:shd w:val="pct20" w:color="auto" w:fill="FFFFFF"/>
            <w:vAlign w:val="center"/>
          </w:tcPr>
          <w:p>
            <w:pPr>
              <w:spacing w:line="360" w:lineRule="auto"/>
              <w:jc w:val="center"/>
              <w:rPr>
                <w:rFonts w:ascii="宋体" w:hAnsi="宋体"/>
                <w:b/>
                <w:sz w:val="24"/>
              </w:rPr>
            </w:pPr>
            <w:r>
              <w:rPr>
                <w:rFonts w:hint="eastAsia" w:ascii="宋体" w:hAnsi="宋体"/>
                <w:b/>
                <w:sz w:val="24"/>
              </w:rPr>
              <w:t>必需或期望</w:t>
            </w:r>
          </w:p>
        </w:tc>
        <w:tc>
          <w:tcPr>
            <w:tcW w:w="1157" w:type="dxa"/>
            <w:shd w:val="pct20" w:color="auto" w:fill="FFFFFF"/>
            <w:vAlign w:val="center"/>
          </w:tcPr>
          <w:p>
            <w:pPr>
              <w:spacing w:line="360" w:lineRule="auto"/>
              <w:jc w:val="center"/>
              <w:rPr>
                <w:rFonts w:ascii="宋体" w:hAnsi="宋体"/>
                <w:b/>
                <w:sz w:val="24"/>
              </w:rPr>
            </w:pPr>
            <w:r>
              <w:rPr>
                <w:rFonts w:hint="eastAsia" w:ascii="宋体" w:hAnsi="宋体"/>
                <w:b/>
                <w:sz w:val="24"/>
              </w:rPr>
              <w:t>供应商响应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0" w:hRule="atLeast"/>
        </w:trPr>
        <w:tc>
          <w:tcPr>
            <w:tcW w:w="1348" w:type="dxa"/>
            <w:vAlign w:val="center"/>
          </w:tcPr>
          <w:p>
            <w:pPr>
              <w:pStyle w:val="34"/>
              <w:spacing w:before="0" w:line="240" w:lineRule="auto"/>
              <w:jc w:val="center"/>
              <w:rPr>
                <w:rFonts w:hint="default" w:ascii="宋体" w:hAnsi="宋体"/>
                <w:kern w:val="2"/>
                <w:szCs w:val="24"/>
                <w:lang w:val="en-US" w:eastAsia="zh-CN"/>
              </w:rPr>
            </w:pPr>
            <w:r>
              <w:rPr>
                <w:rFonts w:hint="eastAsia" w:ascii="宋体" w:hAnsi="宋体"/>
                <w:kern w:val="2"/>
                <w:szCs w:val="24"/>
              </w:rPr>
              <w:t>URS</w:t>
            </w:r>
            <w:r>
              <w:rPr>
                <w:rFonts w:hint="eastAsia" w:ascii="宋体" w:hAnsi="宋体"/>
                <w:kern w:val="2"/>
                <w:szCs w:val="24"/>
                <w:lang w:val="en-US" w:eastAsia="zh-CN"/>
              </w:rPr>
              <w:t>8.1.1</w:t>
            </w:r>
          </w:p>
        </w:tc>
        <w:tc>
          <w:tcPr>
            <w:tcW w:w="5880" w:type="dxa"/>
            <w:vAlign w:val="center"/>
          </w:tcPr>
          <w:p>
            <w:pPr>
              <w:spacing w:line="360" w:lineRule="auto"/>
              <w:rPr>
                <w:rFonts w:hint="default" w:ascii="宋体" w:hAnsi="宋体" w:eastAsiaTheme="minorEastAsia"/>
                <w:sz w:val="24"/>
                <w:lang w:val="en-US" w:eastAsia="zh-CN"/>
              </w:rPr>
            </w:pPr>
            <w:r>
              <w:rPr>
                <w:rFonts w:hint="eastAsia" w:ascii="宋体" w:hAnsi="宋体"/>
                <w:sz w:val="24"/>
              </w:rPr>
              <w:t>热水罐：</w:t>
            </w:r>
            <w:r>
              <w:rPr>
                <w:rFonts w:hint="eastAsia" w:ascii="宋体" w:hAnsi="宋体" w:cs="Arial"/>
                <w:bCs/>
                <w:sz w:val="24"/>
              </w:rPr>
              <w:t>有效使用容积</w:t>
            </w:r>
            <w:r>
              <w:rPr>
                <w:rFonts w:hint="eastAsia" w:ascii="宋体" w:hAnsi="宋体"/>
                <w:sz w:val="24"/>
              </w:rPr>
              <w:t xml:space="preserve"> </w:t>
            </w:r>
            <w:r>
              <w:rPr>
                <w:rFonts w:ascii="宋体" w:hAnsi="宋体"/>
                <w:sz w:val="24"/>
              </w:rPr>
              <w:t>500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落地安装，三个支撑脚）</w:t>
            </w:r>
          </w:p>
          <w:p>
            <w:pPr>
              <w:numPr>
                <w:ilvl w:val="0"/>
                <w:numId w:val="7"/>
              </w:numPr>
              <w:shd w:val="clear" w:color="auto" w:fill="FFFFFF"/>
              <w:spacing w:line="360" w:lineRule="auto"/>
              <w:rPr>
                <w:rFonts w:ascii="宋体" w:hAnsi="宋体" w:cs="Arial"/>
                <w:bCs/>
                <w:sz w:val="24"/>
              </w:rPr>
            </w:pPr>
            <w:r>
              <w:rPr>
                <w:rFonts w:hint="eastAsia" w:ascii="宋体" w:hAnsi="宋体" w:cs="Arial"/>
                <w:bCs/>
                <w:sz w:val="24"/>
              </w:rPr>
              <w:t>罐体</w:t>
            </w:r>
            <w:r>
              <w:rPr>
                <w:rFonts w:hint="eastAsia" w:ascii="宋体" w:hAnsi="宋体" w:cs="Arial"/>
                <w:bCs/>
                <w:color w:val="auto"/>
                <w:sz w:val="24"/>
              </w:rPr>
              <w:t>夹套采用全夹套</w:t>
            </w:r>
            <w:r>
              <w:rPr>
                <w:rFonts w:hint="eastAsia" w:ascii="宋体" w:hAnsi="宋体" w:cs="Arial"/>
                <w:bCs/>
                <w:sz w:val="24"/>
              </w:rPr>
              <w:t>结构，加热、冷却两用。罐体加热采用</w:t>
            </w:r>
            <w:r>
              <w:rPr>
                <w:rFonts w:hint="eastAsia" w:ascii="宋体" w:hAnsi="宋体" w:cs="Arial"/>
                <w:bCs/>
                <w:sz w:val="24"/>
                <w:lang w:val="en-US" w:eastAsia="zh-CN"/>
              </w:rPr>
              <w:t>工业蒸汽</w:t>
            </w:r>
            <w:r>
              <w:rPr>
                <w:rFonts w:hint="eastAsia" w:ascii="宋体" w:hAnsi="宋体" w:cs="Arial"/>
                <w:bCs/>
                <w:sz w:val="24"/>
              </w:rPr>
              <w:t>为介质，实现</w:t>
            </w:r>
            <w:r>
              <w:rPr>
                <w:rFonts w:hint="eastAsia" w:ascii="宋体" w:hAnsi="宋体" w:cs="Arial"/>
                <w:bCs/>
                <w:sz w:val="24"/>
                <w:lang w:val="en-US" w:eastAsia="zh-CN"/>
              </w:rPr>
              <w:t>升温</w:t>
            </w:r>
            <w:r>
              <w:rPr>
                <w:rFonts w:hint="eastAsia" w:ascii="宋体" w:hAnsi="宋体" w:cs="Arial"/>
                <w:bCs/>
                <w:sz w:val="24"/>
              </w:rPr>
              <w:t>；</w:t>
            </w:r>
          </w:p>
          <w:p>
            <w:pPr>
              <w:numPr>
                <w:ilvl w:val="0"/>
                <w:numId w:val="7"/>
              </w:numPr>
              <w:spacing w:line="360" w:lineRule="auto"/>
              <w:rPr>
                <w:rFonts w:ascii="宋体" w:hAnsi="宋体"/>
                <w:sz w:val="24"/>
              </w:rPr>
            </w:pPr>
            <w:r>
              <w:rPr>
                <w:rFonts w:hint="eastAsia" w:ascii="宋体" w:hAnsi="宋体" w:cs="Arial"/>
                <w:bCs/>
                <w:sz w:val="24"/>
              </w:rPr>
              <w:t>罐内配置：上置式搅拌装置，搅拌速度0</w:t>
            </w:r>
            <w:r>
              <w:rPr>
                <w:rFonts w:ascii="宋体" w:hAnsi="宋体" w:cs="Arial"/>
                <w:bCs/>
                <w:sz w:val="24"/>
              </w:rPr>
              <w:t>-</w:t>
            </w:r>
            <w:r>
              <w:rPr>
                <w:rFonts w:hint="eastAsia" w:ascii="宋体" w:hAnsi="宋体" w:cs="Arial"/>
                <w:bCs/>
                <w:sz w:val="24"/>
                <w:lang w:val="en-US" w:eastAsia="zh-CN"/>
              </w:rPr>
              <w:t>30</w:t>
            </w:r>
            <w:r>
              <w:rPr>
                <w:rFonts w:hint="eastAsia" w:ascii="宋体" w:hAnsi="宋体" w:cs="Arial"/>
                <w:bCs/>
                <w:sz w:val="24"/>
              </w:rPr>
              <w:t>r</w:t>
            </w:r>
            <w:r>
              <w:rPr>
                <w:rFonts w:ascii="宋体" w:hAnsi="宋体" w:cs="Arial"/>
                <w:bCs/>
                <w:sz w:val="24"/>
              </w:rPr>
              <w:t>/min</w:t>
            </w:r>
            <w:r>
              <w:rPr>
                <w:rFonts w:hint="eastAsia" w:ascii="宋体" w:hAnsi="宋体" w:cs="Arial"/>
                <w:bCs/>
                <w:sz w:val="24"/>
              </w:rPr>
              <w:t>。</w:t>
            </w:r>
          </w:p>
          <w:p>
            <w:pPr>
              <w:numPr>
                <w:ilvl w:val="0"/>
                <w:numId w:val="7"/>
              </w:numPr>
              <w:spacing w:line="360" w:lineRule="auto"/>
              <w:rPr>
                <w:rFonts w:ascii="宋体" w:hAnsi="宋体"/>
                <w:sz w:val="24"/>
              </w:rPr>
            </w:pPr>
            <w:r>
              <w:rPr>
                <w:rFonts w:hint="eastAsia" w:ascii="宋体" w:hAnsi="宋体"/>
                <w:sz w:val="24"/>
              </w:rPr>
              <w:t>设定温度：常温</w:t>
            </w:r>
            <w:r>
              <w:rPr>
                <w:rFonts w:hint="eastAsia" w:ascii="宋体" w:hAnsi="宋体"/>
                <w:sz w:val="24"/>
                <w:lang w:val="en-US" w:eastAsia="zh-CN"/>
              </w:rPr>
              <w:t>~</w:t>
            </w:r>
            <w:r>
              <w:rPr>
                <w:rFonts w:ascii="宋体" w:hAnsi="宋体"/>
                <w:sz w:val="24"/>
              </w:rPr>
              <w:t>90</w:t>
            </w:r>
            <w:r>
              <w:rPr>
                <w:rFonts w:hint="eastAsia" w:ascii="宋体" w:hAnsi="宋体"/>
                <w:sz w:val="24"/>
              </w:rPr>
              <w:t>度,自动控温；</w:t>
            </w:r>
          </w:p>
          <w:p>
            <w:pPr>
              <w:numPr>
                <w:ilvl w:val="0"/>
                <w:numId w:val="7"/>
              </w:numPr>
              <w:spacing w:line="360" w:lineRule="auto"/>
              <w:rPr>
                <w:rFonts w:ascii="宋体" w:hAnsi="宋体"/>
                <w:sz w:val="24"/>
              </w:rPr>
            </w:pPr>
            <w:r>
              <w:rPr>
                <w:rFonts w:hint="eastAsia" w:ascii="宋体" w:hAnsi="宋体"/>
                <w:sz w:val="24"/>
                <w:lang w:val="en-US" w:eastAsia="zh-CN"/>
              </w:rPr>
              <w:t>在线清洗</w:t>
            </w:r>
          </w:p>
          <w:p>
            <w:pPr>
              <w:numPr>
                <w:ilvl w:val="0"/>
                <w:numId w:val="7"/>
              </w:numPr>
              <w:spacing w:line="360" w:lineRule="auto"/>
              <w:rPr>
                <w:rFonts w:hint="eastAsia" w:ascii="宋体" w:hAnsi="宋体"/>
                <w:sz w:val="24"/>
              </w:rPr>
            </w:pPr>
            <w:r>
              <w:rPr>
                <w:rFonts w:hint="eastAsia" w:ascii="宋体" w:hAnsi="宋体"/>
                <w:sz w:val="24"/>
              </w:rPr>
              <w:t>罐内底部应无物料堆积。</w:t>
            </w:r>
          </w:p>
          <w:p>
            <w:pPr>
              <w:numPr>
                <w:ilvl w:val="0"/>
                <w:numId w:val="7"/>
              </w:numPr>
              <w:spacing w:line="360" w:lineRule="auto"/>
              <w:rPr>
                <w:rFonts w:hint="eastAsia" w:ascii="宋体" w:hAnsi="宋体"/>
                <w:sz w:val="24"/>
              </w:rPr>
            </w:pPr>
            <w:r>
              <w:rPr>
                <w:rFonts w:hint="eastAsia" w:ascii="宋体" w:hAnsi="宋体"/>
                <w:sz w:val="24"/>
                <w:lang w:val="en-US" w:eastAsia="zh-CN"/>
              </w:rPr>
              <w:t>罐底阀采用无死角隔膜阀（DN50)</w:t>
            </w:r>
          </w:p>
          <w:p>
            <w:pPr>
              <w:numPr>
                <w:ilvl w:val="0"/>
                <w:numId w:val="7"/>
              </w:numPr>
              <w:spacing w:line="360" w:lineRule="auto"/>
              <w:rPr>
                <w:rFonts w:hint="eastAsia" w:ascii="宋体" w:hAnsi="宋体"/>
                <w:sz w:val="24"/>
              </w:rPr>
            </w:pPr>
            <w:r>
              <w:rPr>
                <w:rFonts w:hint="eastAsia" w:ascii="宋体" w:hAnsi="宋体"/>
                <w:sz w:val="24"/>
                <w:lang w:val="en-US" w:eastAsia="zh-CN"/>
              </w:rPr>
              <w:t>物料粘度：1~0.3</w:t>
            </w:r>
          </w:p>
        </w:tc>
        <w:tc>
          <w:tcPr>
            <w:tcW w:w="1178" w:type="dxa"/>
            <w:vAlign w:val="center"/>
          </w:tcPr>
          <w:p>
            <w:pPr>
              <w:spacing w:line="360" w:lineRule="auto"/>
              <w:jc w:val="center"/>
              <w:rPr>
                <w:rFonts w:hint="eastAsia" w:ascii="宋体" w:hAnsi="宋体" w:eastAsiaTheme="minorEastAsia"/>
                <w:sz w:val="24"/>
                <w:lang w:val="en-US" w:eastAsia="zh-CN"/>
              </w:rPr>
            </w:pPr>
            <w:r>
              <w:rPr>
                <w:rFonts w:hint="eastAsia" w:ascii="宋体" w:hAnsi="宋体"/>
                <w:sz w:val="24"/>
                <w:lang w:val="en-US" w:eastAsia="zh-CN"/>
              </w:rPr>
              <w:t>必须</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348" w:type="dxa"/>
            <w:vAlign w:val="center"/>
          </w:tcPr>
          <w:p>
            <w:pPr>
              <w:pStyle w:val="34"/>
              <w:spacing w:before="0" w:line="360" w:lineRule="auto"/>
              <w:jc w:val="center"/>
              <w:rPr>
                <w:rFonts w:hint="default" w:ascii="宋体" w:hAnsi="宋体" w:eastAsia="宋体"/>
                <w:kern w:val="2"/>
                <w:szCs w:val="24"/>
                <w:lang w:val="en-US" w:eastAsia="zh-CN"/>
              </w:rPr>
            </w:pPr>
            <w:r>
              <w:rPr>
                <w:rFonts w:hint="eastAsia" w:ascii="宋体" w:hAnsi="宋体"/>
                <w:kern w:val="2"/>
                <w:szCs w:val="24"/>
              </w:rPr>
              <w:t>URS</w:t>
            </w:r>
            <w:r>
              <w:rPr>
                <w:rFonts w:hint="eastAsia" w:ascii="宋体" w:hAnsi="宋体"/>
                <w:kern w:val="2"/>
                <w:szCs w:val="24"/>
                <w:lang w:val="en-US" w:eastAsia="zh-CN"/>
              </w:rPr>
              <w:t>8.1.2</w:t>
            </w:r>
          </w:p>
        </w:tc>
        <w:tc>
          <w:tcPr>
            <w:tcW w:w="5880" w:type="dxa"/>
            <w:vAlign w:val="center"/>
          </w:tcPr>
          <w:p>
            <w:pPr>
              <w:spacing w:line="360" w:lineRule="auto"/>
              <w:rPr>
                <w:rFonts w:hint="default" w:ascii="宋体" w:hAnsi="宋体" w:eastAsiaTheme="minorEastAsia"/>
                <w:sz w:val="24"/>
                <w:lang w:val="en-US" w:eastAsia="zh-CN"/>
              </w:rPr>
            </w:pPr>
            <w:r>
              <w:rPr>
                <w:rFonts w:hint="eastAsia" w:ascii="宋体" w:hAnsi="宋体"/>
                <w:sz w:val="24"/>
              </w:rPr>
              <w:t>主溶液配置罐：</w:t>
            </w:r>
            <w:r>
              <w:rPr>
                <w:rFonts w:hint="eastAsia" w:ascii="宋体" w:hAnsi="宋体" w:cs="Arial"/>
                <w:bCs/>
                <w:sz w:val="24"/>
              </w:rPr>
              <w:t>有效使用容积</w:t>
            </w:r>
            <w:r>
              <w:rPr>
                <w:rFonts w:hint="eastAsia" w:ascii="宋体" w:hAnsi="宋体"/>
                <w:sz w:val="24"/>
              </w:rPr>
              <w:t xml:space="preserve"> </w:t>
            </w:r>
            <w:r>
              <w:rPr>
                <w:rFonts w:ascii="宋体" w:hAnsi="宋体"/>
                <w:sz w:val="24"/>
              </w:rPr>
              <w:t>200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平台安装）</w:t>
            </w:r>
          </w:p>
          <w:p>
            <w:pPr>
              <w:numPr>
                <w:ilvl w:val="0"/>
                <w:numId w:val="8"/>
              </w:numPr>
              <w:shd w:val="clear" w:color="auto" w:fill="FFFFFF"/>
              <w:spacing w:line="360" w:lineRule="auto"/>
              <w:rPr>
                <w:rFonts w:ascii="宋体" w:hAnsi="宋体" w:cs="Arial"/>
                <w:bCs/>
                <w:sz w:val="24"/>
              </w:rPr>
            </w:pPr>
            <w:r>
              <w:rPr>
                <w:rFonts w:hint="eastAsia" w:ascii="宋体" w:hAnsi="宋体" w:cs="Arial"/>
                <w:bCs/>
                <w:sz w:val="24"/>
              </w:rPr>
              <w:t>罐体</w:t>
            </w:r>
            <w:r>
              <w:rPr>
                <w:rFonts w:hint="eastAsia" w:ascii="宋体" w:hAnsi="宋体" w:cs="Arial"/>
                <w:bCs/>
                <w:color w:val="auto"/>
                <w:sz w:val="24"/>
              </w:rPr>
              <w:t>夹套采用全夹套</w:t>
            </w:r>
            <w:r>
              <w:rPr>
                <w:rFonts w:hint="eastAsia" w:ascii="宋体" w:hAnsi="宋体" w:cs="Arial"/>
                <w:bCs/>
                <w:sz w:val="24"/>
              </w:rPr>
              <w:t>结构，加热、冷却两用。罐体加热采用</w:t>
            </w:r>
            <w:r>
              <w:rPr>
                <w:rFonts w:hint="eastAsia" w:ascii="宋体" w:hAnsi="宋体" w:cs="Arial"/>
                <w:bCs/>
                <w:sz w:val="24"/>
                <w:lang w:val="en-US" w:eastAsia="zh-CN"/>
              </w:rPr>
              <w:t>热水</w:t>
            </w:r>
            <w:r>
              <w:rPr>
                <w:rFonts w:hint="eastAsia" w:ascii="宋体" w:hAnsi="宋体" w:cs="Arial"/>
                <w:bCs/>
                <w:sz w:val="24"/>
              </w:rPr>
              <w:t>为介质，实现</w:t>
            </w:r>
            <w:r>
              <w:rPr>
                <w:rFonts w:hint="eastAsia" w:ascii="宋体" w:hAnsi="宋体" w:cs="Arial"/>
                <w:bCs/>
                <w:sz w:val="24"/>
                <w:lang w:val="en-US" w:eastAsia="zh-CN"/>
              </w:rPr>
              <w:t>升温</w:t>
            </w:r>
            <w:r>
              <w:rPr>
                <w:rFonts w:hint="eastAsia" w:ascii="宋体" w:hAnsi="宋体" w:cs="Arial"/>
                <w:bCs/>
                <w:sz w:val="24"/>
              </w:rPr>
              <w:t>；</w:t>
            </w:r>
          </w:p>
          <w:p>
            <w:pPr>
              <w:numPr>
                <w:ilvl w:val="0"/>
                <w:numId w:val="8"/>
              </w:numPr>
              <w:spacing w:line="360" w:lineRule="auto"/>
              <w:rPr>
                <w:rFonts w:ascii="宋体" w:hAnsi="宋体"/>
                <w:sz w:val="24"/>
              </w:rPr>
            </w:pPr>
            <w:r>
              <w:rPr>
                <w:rFonts w:hint="eastAsia" w:ascii="宋体" w:hAnsi="宋体" w:cs="Arial"/>
                <w:bCs/>
                <w:sz w:val="24"/>
              </w:rPr>
              <w:t>罐内配置：上置式搅拌装置，搅拌速度0</w:t>
            </w:r>
            <w:r>
              <w:rPr>
                <w:rFonts w:ascii="宋体" w:hAnsi="宋体" w:cs="Arial"/>
                <w:bCs/>
                <w:sz w:val="24"/>
              </w:rPr>
              <w:t>-</w:t>
            </w:r>
            <w:r>
              <w:rPr>
                <w:rFonts w:hint="eastAsia" w:ascii="宋体" w:hAnsi="宋体" w:cs="Arial"/>
                <w:bCs/>
                <w:sz w:val="24"/>
                <w:lang w:val="en-US" w:eastAsia="zh-CN"/>
              </w:rPr>
              <w:t>120</w:t>
            </w:r>
            <w:r>
              <w:rPr>
                <w:rFonts w:hint="eastAsia" w:ascii="宋体" w:hAnsi="宋体" w:cs="Arial"/>
                <w:bCs/>
                <w:sz w:val="24"/>
              </w:rPr>
              <w:t>r</w:t>
            </w:r>
            <w:r>
              <w:rPr>
                <w:rFonts w:ascii="宋体" w:hAnsi="宋体" w:cs="Arial"/>
                <w:bCs/>
                <w:sz w:val="24"/>
              </w:rPr>
              <w:t>/min</w:t>
            </w:r>
            <w:r>
              <w:rPr>
                <w:rFonts w:hint="eastAsia" w:ascii="宋体" w:hAnsi="宋体" w:cs="Arial"/>
                <w:bCs/>
                <w:sz w:val="24"/>
              </w:rPr>
              <w:t>。</w:t>
            </w:r>
          </w:p>
          <w:p>
            <w:pPr>
              <w:numPr>
                <w:ilvl w:val="0"/>
                <w:numId w:val="8"/>
              </w:numPr>
              <w:spacing w:line="360" w:lineRule="auto"/>
              <w:rPr>
                <w:rFonts w:ascii="宋体" w:hAnsi="宋体"/>
                <w:sz w:val="24"/>
              </w:rPr>
            </w:pPr>
            <w:r>
              <w:rPr>
                <w:rFonts w:hint="eastAsia" w:ascii="宋体" w:hAnsi="宋体"/>
                <w:sz w:val="24"/>
              </w:rPr>
              <w:t>设定温度：常温</w:t>
            </w:r>
            <w:r>
              <w:rPr>
                <w:rFonts w:hint="eastAsia" w:ascii="宋体" w:hAnsi="宋体"/>
                <w:sz w:val="24"/>
                <w:lang w:val="en-US" w:eastAsia="zh-CN"/>
              </w:rPr>
              <w:t>~42</w:t>
            </w:r>
            <w:r>
              <w:rPr>
                <w:rFonts w:hint="eastAsia" w:ascii="宋体" w:hAnsi="宋体"/>
                <w:sz w:val="24"/>
              </w:rPr>
              <w:t>度,自动控温</w:t>
            </w:r>
          </w:p>
          <w:p>
            <w:pPr>
              <w:numPr>
                <w:ilvl w:val="0"/>
                <w:numId w:val="8"/>
              </w:numPr>
              <w:spacing w:line="360" w:lineRule="auto"/>
              <w:rPr>
                <w:rFonts w:ascii="宋体" w:hAnsi="宋体"/>
                <w:sz w:val="24"/>
              </w:rPr>
            </w:pPr>
            <w:r>
              <w:rPr>
                <w:rFonts w:hint="eastAsia" w:ascii="宋体" w:hAnsi="宋体"/>
                <w:sz w:val="24"/>
              </w:rPr>
              <w:t>在线清洗。</w:t>
            </w:r>
          </w:p>
          <w:p>
            <w:pPr>
              <w:numPr>
                <w:ilvl w:val="0"/>
                <w:numId w:val="8"/>
              </w:numPr>
              <w:spacing w:line="360" w:lineRule="auto"/>
              <w:rPr>
                <w:rFonts w:ascii="宋体" w:hAnsi="宋体"/>
                <w:color w:val="auto"/>
                <w:sz w:val="24"/>
              </w:rPr>
            </w:pPr>
            <w:r>
              <w:rPr>
                <w:rFonts w:hint="eastAsia" w:ascii="宋体" w:hAnsi="宋体"/>
                <w:color w:val="auto"/>
                <w:sz w:val="24"/>
              </w:rPr>
              <w:t>自动称重模块；配置自动显示称重模块，实现在线称重。</w:t>
            </w:r>
            <w:r>
              <w:rPr>
                <w:rFonts w:hint="eastAsia" w:ascii="宋体" w:hAnsi="宋体"/>
                <w:color w:val="auto"/>
                <w:sz w:val="24"/>
                <w:lang w:val="en-US" w:eastAsia="zh-CN"/>
              </w:rPr>
              <w:t>品牌：梅特勒</w:t>
            </w:r>
          </w:p>
          <w:p>
            <w:pPr>
              <w:numPr>
                <w:ilvl w:val="0"/>
                <w:numId w:val="8"/>
              </w:numPr>
              <w:spacing w:line="360" w:lineRule="auto"/>
              <w:rPr>
                <w:rFonts w:ascii="宋体" w:hAnsi="宋体"/>
                <w:sz w:val="24"/>
              </w:rPr>
            </w:pPr>
            <w:r>
              <w:rPr>
                <w:rFonts w:hint="eastAsia" w:ascii="宋体" w:hAnsi="宋体"/>
                <w:sz w:val="24"/>
              </w:rPr>
              <w:t>罐内底部应无物料堆积。</w:t>
            </w:r>
          </w:p>
          <w:p>
            <w:pPr>
              <w:numPr>
                <w:ilvl w:val="0"/>
                <w:numId w:val="7"/>
              </w:numPr>
              <w:spacing w:line="360" w:lineRule="auto"/>
              <w:rPr>
                <w:rFonts w:hint="eastAsia" w:ascii="宋体" w:hAnsi="宋体"/>
                <w:sz w:val="24"/>
              </w:rPr>
            </w:pPr>
            <w:r>
              <w:rPr>
                <w:rFonts w:hint="eastAsia" w:ascii="宋体" w:hAnsi="宋体"/>
                <w:sz w:val="24"/>
                <w:lang w:val="en-US" w:eastAsia="zh-CN"/>
              </w:rPr>
              <w:t>罐底阀采用无死角隔膜阀（DN50)</w:t>
            </w:r>
          </w:p>
          <w:p>
            <w:pPr>
              <w:numPr>
                <w:ilvl w:val="0"/>
                <w:numId w:val="8"/>
              </w:numPr>
              <w:spacing w:line="360" w:lineRule="auto"/>
              <w:rPr>
                <w:rFonts w:ascii="宋体" w:hAnsi="宋体"/>
                <w:sz w:val="24"/>
              </w:rPr>
            </w:pPr>
            <w:r>
              <w:rPr>
                <w:rFonts w:hint="eastAsia" w:ascii="宋体" w:hAnsi="宋体"/>
                <w:sz w:val="24"/>
                <w:lang w:val="en-US" w:eastAsia="zh-CN"/>
              </w:rPr>
              <w:t>物料粘度：1</w:t>
            </w:r>
          </w:p>
        </w:tc>
        <w:tc>
          <w:tcPr>
            <w:tcW w:w="1178" w:type="dxa"/>
            <w:vAlign w:val="center"/>
          </w:tcPr>
          <w:p>
            <w:pPr>
              <w:spacing w:line="360" w:lineRule="auto"/>
              <w:jc w:val="center"/>
              <w:rPr>
                <w:rFonts w:hint="eastAsia" w:ascii="宋体" w:hAnsi="宋体" w:eastAsiaTheme="minorEastAsia"/>
                <w:sz w:val="24"/>
                <w:lang w:val="en-US" w:eastAsia="zh-CN"/>
              </w:rPr>
            </w:pPr>
            <w:r>
              <w:rPr>
                <w:rFonts w:hint="eastAsia" w:ascii="宋体" w:hAnsi="宋体"/>
                <w:sz w:val="24"/>
                <w:lang w:val="en-US" w:eastAsia="zh-CN"/>
              </w:rPr>
              <w:t>必须</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3" w:hRule="atLeast"/>
        </w:trPr>
        <w:tc>
          <w:tcPr>
            <w:tcW w:w="1348" w:type="dxa"/>
            <w:vAlign w:val="center"/>
          </w:tcPr>
          <w:p>
            <w:pPr>
              <w:pStyle w:val="34"/>
              <w:spacing w:before="0" w:line="360" w:lineRule="auto"/>
              <w:jc w:val="center"/>
              <w:rPr>
                <w:rFonts w:hint="default" w:ascii="宋体" w:hAnsi="宋体"/>
                <w:kern w:val="2"/>
                <w:szCs w:val="24"/>
                <w:lang w:val="en-US" w:eastAsia="zh-CN"/>
              </w:rPr>
            </w:pPr>
            <w:r>
              <w:rPr>
                <w:rFonts w:hint="eastAsia" w:ascii="宋体" w:hAnsi="宋体"/>
                <w:kern w:val="2"/>
                <w:szCs w:val="24"/>
              </w:rPr>
              <w:t>URS</w:t>
            </w:r>
            <w:r>
              <w:rPr>
                <w:rFonts w:hint="eastAsia" w:ascii="宋体" w:hAnsi="宋体"/>
                <w:kern w:val="2"/>
                <w:szCs w:val="24"/>
                <w:lang w:val="en-US" w:eastAsia="zh-CN"/>
              </w:rPr>
              <w:t>8.1.3</w:t>
            </w:r>
          </w:p>
        </w:tc>
        <w:tc>
          <w:tcPr>
            <w:tcW w:w="5880" w:type="dxa"/>
            <w:vAlign w:val="center"/>
          </w:tcPr>
          <w:p>
            <w:pPr>
              <w:spacing w:line="360" w:lineRule="auto"/>
              <w:rPr>
                <w:rFonts w:hint="default" w:ascii="宋体" w:hAnsi="宋体" w:eastAsiaTheme="minorEastAsia"/>
                <w:sz w:val="24"/>
                <w:lang w:val="en-US" w:eastAsia="zh-CN"/>
              </w:rPr>
            </w:pPr>
            <w:r>
              <w:rPr>
                <w:rFonts w:hint="eastAsia" w:ascii="宋体" w:hAnsi="宋体"/>
                <w:sz w:val="24"/>
              </w:rPr>
              <w:t>聚乙烯溶液配置罐：</w:t>
            </w:r>
            <w:r>
              <w:rPr>
                <w:rFonts w:hint="eastAsia" w:ascii="宋体" w:hAnsi="宋体" w:cs="Arial"/>
                <w:bCs/>
                <w:sz w:val="24"/>
              </w:rPr>
              <w:t>有效使用容积</w:t>
            </w:r>
            <w:r>
              <w:rPr>
                <w:rFonts w:hint="eastAsia" w:ascii="宋体" w:hAnsi="宋体"/>
                <w:sz w:val="24"/>
              </w:rPr>
              <w:t xml:space="preserve"> </w:t>
            </w:r>
            <w:r>
              <w:rPr>
                <w:rFonts w:ascii="宋体" w:hAnsi="宋体"/>
                <w:sz w:val="24"/>
              </w:rPr>
              <w:t>600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平台安装）</w:t>
            </w:r>
          </w:p>
          <w:p>
            <w:pPr>
              <w:numPr>
                <w:ilvl w:val="0"/>
                <w:numId w:val="9"/>
              </w:numPr>
              <w:shd w:val="clear" w:color="auto" w:fill="FFFFFF"/>
              <w:spacing w:line="360" w:lineRule="auto"/>
              <w:rPr>
                <w:rFonts w:ascii="宋体" w:hAnsi="宋体" w:cs="Arial"/>
                <w:bCs/>
                <w:sz w:val="24"/>
              </w:rPr>
            </w:pPr>
            <w:r>
              <w:rPr>
                <w:rFonts w:hint="eastAsia" w:ascii="宋体" w:hAnsi="宋体" w:cs="Arial"/>
                <w:bCs/>
                <w:sz w:val="24"/>
              </w:rPr>
              <w:t>罐体</w:t>
            </w:r>
            <w:r>
              <w:rPr>
                <w:rFonts w:hint="eastAsia" w:ascii="宋体" w:hAnsi="宋体" w:cs="Arial"/>
                <w:bCs/>
                <w:color w:val="auto"/>
                <w:sz w:val="24"/>
              </w:rPr>
              <w:t>夹套采用全夹套</w:t>
            </w:r>
            <w:r>
              <w:rPr>
                <w:rFonts w:hint="eastAsia" w:ascii="宋体" w:hAnsi="宋体" w:cs="Arial"/>
                <w:bCs/>
                <w:sz w:val="24"/>
              </w:rPr>
              <w:t>结构，加热、冷却两用。</w:t>
            </w:r>
            <w:r>
              <w:rPr>
                <w:rFonts w:hint="eastAsia" w:ascii="宋体" w:hAnsi="宋体" w:cs="Arial"/>
                <w:bCs/>
                <w:color w:val="auto"/>
                <w:sz w:val="24"/>
              </w:rPr>
              <w:t>罐体加热采用</w:t>
            </w:r>
            <w:r>
              <w:rPr>
                <w:rFonts w:hint="eastAsia" w:ascii="宋体" w:hAnsi="宋体" w:cs="Arial"/>
                <w:bCs/>
                <w:color w:val="auto"/>
                <w:sz w:val="24"/>
                <w:lang w:val="en-US" w:eastAsia="zh-CN"/>
              </w:rPr>
              <w:t>热水</w:t>
            </w:r>
            <w:r>
              <w:rPr>
                <w:rFonts w:hint="eastAsia" w:ascii="宋体" w:hAnsi="宋体" w:cs="Arial"/>
                <w:bCs/>
                <w:color w:val="auto"/>
                <w:sz w:val="24"/>
              </w:rPr>
              <w:t>为介质</w:t>
            </w:r>
            <w:r>
              <w:rPr>
                <w:rFonts w:hint="eastAsia" w:ascii="宋体" w:hAnsi="宋体" w:cs="Arial"/>
                <w:bCs/>
                <w:sz w:val="24"/>
              </w:rPr>
              <w:t>，实现</w:t>
            </w:r>
            <w:r>
              <w:rPr>
                <w:rFonts w:hint="eastAsia" w:ascii="宋体" w:hAnsi="宋体" w:cs="Arial"/>
                <w:bCs/>
                <w:sz w:val="24"/>
                <w:lang w:val="en-US" w:eastAsia="zh-CN"/>
              </w:rPr>
              <w:t>升温</w:t>
            </w:r>
            <w:r>
              <w:rPr>
                <w:rFonts w:hint="eastAsia" w:ascii="宋体" w:hAnsi="宋体" w:cs="Arial"/>
                <w:bCs/>
                <w:sz w:val="24"/>
              </w:rPr>
              <w:t>；</w:t>
            </w:r>
          </w:p>
          <w:p>
            <w:pPr>
              <w:numPr>
                <w:ilvl w:val="0"/>
                <w:numId w:val="9"/>
              </w:numPr>
              <w:spacing w:line="360" w:lineRule="auto"/>
              <w:rPr>
                <w:rFonts w:ascii="宋体" w:hAnsi="宋体"/>
                <w:sz w:val="24"/>
              </w:rPr>
            </w:pPr>
            <w:r>
              <w:rPr>
                <w:rFonts w:hint="eastAsia" w:ascii="宋体" w:hAnsi="宋体" w:cs="Arial"/>
                <w:bCs/>
                <w:sz w:val="24"/>
              </w:rPr>
              <w:t>罐内配置：上置式搅拌装置，搅拌速度0</w:t>
            </w:r>
            <w:r>
              <w:rPr>
                <w:rFonts w:ascii="宋体" w:hAnsi="宋体" w:cs="Arial"/>
                <w:bCs/>
                <w:sz w:val="24"/>
              </w:rPr>
              <w:t>-100</w:t>
            </w:r>
            <w:r>
              <w:rPr>
                <w:rFonts w:hint="eastAsia" w:ascii="宋体" w:hAnsi="宋体" w:cs="Arial"/>
                <w:bCs/>
                <w:sz w:val="24"/>
              </w:rPr>
              <w:t>r</w:t>
            </w:r>
            <w:r>
              <w:rPr>
                <w:rFonts w:ascii="宋体" w:hAnsi="宋体" w:cs="Arial"/>
                <w:bCs/>
                <w:sz w:val="24"/>
              </w:rPr>
              <w:t>/min</w:t>
            </w:r>
            <w:r>
              <w:rPr>
                <w:rFonts w:hint="eastAsia" w:ascii="宋体" w:hAnsi="宋体" w:cs="Arial"/>
                <w:bCs/>
                <w:sz w:val="24"/>
              </w:rPr>
              <w:t>。</w:t>
            </w:r>
          </w:p>
          <w:p>
            <w:pPr>
              <w:numPr>
                <w:ilvl w:val="0"/>
                <w:numId w:val="9"/>
              </w:numPr>
              <w:spacing w:line="360" w:lineRule="auto"/>
              <w:rPr>
                <w:rFonts w:ascii="宋体" w:hAnsi="宋体"/>
                <w:sz w:val="24"/>
              </w:rPr>
            </w:pPr>
            <w:r>
              <w:rPr>
                <w:rFonts w:hint="eastAsia" w:ascii="宋体" w:hAnsi="宋体"/>
                <w:sz w:val="24"/>
              </w:rPr>
              <w:t>设定温度：2</w:t>
            </w:r>
            <w:r>
              <w:rPr>
                <w:rFonts w:ascii="宋体" w:hAnsi="宋体"/>
                <w:sz w:val="24"/>
              </w:rPr>
              <w:t>5-82</w:t>
            </w:r>
            <w:r>
              <w:rPr>
                <w:rFonts w:hint="eastAsia" w:ascii="宋体" w:hAnsi="宋体"/>
                <w:sz w:val="24"/>
              </w:rPr>
              <w:t>度,自动控温</w:t>
            </w:r>
          </w:p>
          <w:p>
            <w:pPr>
              <w:numPr>
                <w:ilvl w:val="0"/>
                <w:numId w:val="9"/>
              </w:numPr>
              <w:spacing w:line="360" w:lineRule="auto"/>
              <w:rPr>
                <w:rFonts w:ascii="宋体" w:hAnsi="宋体"/>
                <w:sz w:val="24"/>
              </w:rPr>
            </w:pPr>
            <w:r>
              <w:rPr>
                <w:rFonts w:hint="eastAsia" w:ascii="宋体" w:hAnsi="宋体"/>
                <w:sz w:val="24"/>
              </w:rPr>
              <w:t>在线清洗。</w:t>
            </w:r>
          </w:p>
          <w:p>
            <w:pPr>
              <w:numPr>
                <w:ilvl w:val="0"/>
                <w:numId w:val="9"/>
              </w:numPr>
              <w:spacing w:line="360" w:lineRule="auto"/>
              <w:rPr>
                <w:rFonts w:hint="eastAsia" w:ascii="宋体" w:hAnsi="宋体"/>
                <w:sz w:val="24"/>
              </w:rPr>
            </w:pPr>
            <w:r>
              <w:rPr>
                <w:rFonts w:hint="eastAsia" w:ascii="宋体" w:hAnsi="宋体"/>
                <w:color w:val="auto"/>
                <w:sz w:val="24"/>
              </w:rPr>
              <w:t>自动称重模块</w:t>
            </w:r>
            <w:r>
              <w:rPr>
                <w:rFonts w:hint="eastAsia" w:ascii="宋体" w:hAnsi="宋体"/>
                <w:color w:val="FF0000"/>
                <w:sz w:val="24"/>
              </w:rPr>
              <w:t>；</w:t>
            </w:r>
            <w:r>
              <w:rPr>
                <w:rFonts w:hint="eastAsia" w:ascii="宋体" w:hAnsi="宋体"/>
                <w:color w:val="auto"/>
                <w:sz w:val="24"/>
              </w:rPr>
              <w:t>配置自动显示称重模块，实现在线称重。</w:t>
            </w:r>
            <w:r>
              <w:rPr>
                <w:rFonts w:hint="eastAsia" w:ascii="宋体" w:hAnsi="宋体"/>
                <w:color w:val="auto"/>
                <w:sz w:val="24"/>
                <w:lang w:val="en-US" w:eastAsia="zh-CN"/>
              </w:rPr>
              <w:t>品牌：梅特勒</w:t>
            </w:r>
          </w:p>
          <w:p>
            <w:pPr>
              <w:numPr>
                <w:ilvl w:val="0"/>
                <w:numId w:val="9"/>
              </w:numPr>
              <w:spacing w:line="360" w:lineRule="auto"/>
              <w:rPr>
                <w:rFonts w:hint="eastAsia" w:ascii="宋体" w:hAnsi="宋体"/>
                <w:sz w:val="24"/>
              </w:rPr>
            </w:pPr>
            <w:r>
              <w:rPr>
                <w:rFonts w:hint="eastAsia" w:ascii="宋体" w:hAnsi="宋体"/>
                <w:sz w:val="24"/>
              </w:rPr>
              <w:t>罐内底部应无物料堆积。</w:t>
            </w:r>
          </w:p>
          <w:p>
            <w:pPr>
              <w:numPr>
                <w:ilvl w:val="0"/>
                <w:numId w:val="9"/>
              </w:numPr>
              <w:spacing w:line="360" w:lineRule="auto"/>
              <w:rPr>
                <w:rFonts w:hint="eastAsia" w:ascii="宋体" w:hAnsi="宋体"/>
                <w:sz w:val="24"/>
              </w:rPr>
            </w:pPr>
            <w:r>
              <w:rPr>
                <w:rFonts w:hint="eastAsia" w:ascii="宋体" w:hAnsi="宋体"/>
                <w:sz w:val="24"/>
                <w:lang w:val="en-US" w:eastAsia="zh-CN"/>
              </w:rPr>
              <w:t>罐底阀采用无死角隔膜阀（DN50)</w:t>
            </w:r>
          </w:p>
          <w:p>
            <w:pPr>
              <w:numPr>
                <w:ilvl w:val="0"/>
                <w:numId w:val="9"/>
              </w:numPr>
              <w:spacing w:line="360" w:lineRule="auto"/>
              <w:rPr>
                <w:rFonts w:ascii="宋体" w:hAnsi="宋体"/>
                <w:sz w:val="24"/>
              </w:rPr>
            </w:pPr>
            <w:r>
              <w:rPr>
                <w:rFonts w:hint="eastAsia" w:ascii="宋体" w:hAnsi="宋体"/>
                <w:sz w:val="24"/>
                <w:lang w:val="en-US" w:eastAsia="zh-CN"/>
              </w:rPr>
              <w:t>物料粘度：1.2</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348" w:type="dxa"/>
            <w:vAlign w:val="center"/>
          </w:tcPr>
          <w:p>
            <w:pPr>
              <w:pStyle w:val="34"/>
              <w:spacing w:before="0" w:line="360" w:lineRule="auto"/>
              <w:jc w:val="center"/>
              <w:rPr>
                <w:rFonts w:hint="default" w:ascii="宋体" w:hAnsi="宋体"/>
                <w:kern w:val="2"/>
                <w:szCs w:val="24"/>
                <w:lang w:val="en-US"/>
              </w:rPr>
            </w:pPr>
            <w:r>
              <w:rPr>
                <w:rFonts w:hint="eastAsia" w:ascii="宋体" w:hAnsi="宋体"/>
                <w:kern w:val="2"/>
                <w:szCs w:val="24"/>
              </w:rPr>
              <w:t>URS</w:t>
            </w:r>
            <w:r>
              <w:rPr>
                <w:rFonts w:hint="eastAsia" w:ascii="宋体" w:hAnsi="宋体"/>
                <w:kern w:val="2"/>
                <w:szCs w:val="24"/>
                <w:lang w:val="en-US" w:eastAsia="zh-CN"/>
              </w:rPr>
              <w:t>8.1.4</w:t>
            </w:r>
          </w:p>
        </w:tc>
        <w:tc>
          <w:tcPr>
            <w:tcW w:w="5880" w:type="dxa"/>
            <w:vAlign w:val="center"/>
          </w:tcPr>
          <w:p>
            <w:pPr>
              <w:spacing w:line="360" w:lineRule="auto"/>
              <w:rPr>
                <w:rFonts w:hint="default" w:ascii="宋体" w:hAnsi="宋体" w:eastAsiaTheme="minorEastAsia"/>
                <w:sz w:val="24"/>
                <w:lang w:val="en-US" w:eastAsia="zh-CN"/>
              </w:rPr>
            </w:pPr>
            <w:r>
              <w:rPr>
                <w:rFonts w:hint="eastAsia" w:ascii="宋体" w:hAnsi="宋体"/>
                <w:sz w:val="24"/>
              </w:rPr>
              <w:t>明胶溶液配置罐：</w:t>
            </w:r>
            <w:r>
              <w:rPr>
                <w:rFonts w:hint="eastAsia" w:ascii="宋体" w:hAnsi="宋体" w:cs="Arial"/>
                <w:bCs/>
                <w:sz w:val="24"/>
              </w:rPr>
              <w:t>有效使用容积</w:t>
            </w:r>
            <w:r>
              <w:rPr>
                <w:rFonts w:hint="eastAsia" w:ascii="宋体" w:hAnsi="宋体"/>
                <w:sz w:val="24"/>
              </w:rPr>
              <w:t xml:space="preserve"> </w:t>
            </w:r>
            <w:r>
              <w:rPr>
                <w:rFonts w:ascii="宋体" w:hAnsi="宋体"/>
                <w:sz w:val="24"/>
              </w:rPr>
              <w:t>1000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平台安装）</w:t>
            </w:r>
          </w:p>
          <w:p>
            <w:pPr>
              <w:numPr>
                <w:ilvl w:val="0"/>
                <w:numId w:val="10"/>
              </w:numPr>
              <w:shd w:val="clear" w:color="auto" w:fill="FFFFFF"/>
              <w:spacing w:line="360" w:lineRule="auto"/>
              <w:rPr>
                <w:rFonts w:ascii="宋体" w:hAnsi="宋体" w:cs="Arial"/>
                <w:bCs/>
                <w:sz w:val="24"/>
              </w:rPr>
            </w:pPr>
            <w:r>
              <w:rPr>
                <w:rFonts w:hint="eastAsia" w:ascii="宋体" w:hAnsi="宋体" w:cs="Arial"/>
                <w:bCs/>
                <w:color w:val="auto"/>
                <w:sz w:val="24"/>
              </w:rPr>
              <w:t>罐体夹套采用全夹套结构，加热、冷却两用。罐体加热采用</w:t>
            </w:r>
            <w:r>
              <w:rPr>
                <w:rFonts w:hint="eastAsia" w:ascii="宋体" w:hAnsi="宋体" w:cs="Arial"/>
                <w:bCs/>
                <w:color w:val="auto"/>
                <w:sz w:val="24"/>
                <w:lang w:val="en-US" w:eastAsia="zh-CN"/>
              </w:rPr>
              <w:t>热水</w:t>
            </w:r>
            <w:r>
              <w:rPr>
                <w:rFonts w:hint="eastAsia" w:ascii="宋体" w:hAnsi="宋体" w:cs="Arial"/>
                <w:bCs/>
                <w:color w:val="auto"/>
                <w:sz w:val="24"/>
              </w:rPr>
              <w:t>为介质，实现</w:t>
            </w:r>
            <w:r>
              <w:rPr>
                <w:rFonts w:hint="eastAsia" w:ascii="宋体" w:hAnsi="宋体" w:cs="Arial"/>
                <w:bCs/>
                <w:color w:val="auto"/>
                <w:sz w:val="24"/>
                <w:lang w:val="en-US" w:eastAsia="zh-CN"/>
              </w:rPr>
              <w:t>升温</w:t>
            </w:r>
            <w:r>
              <w:rPr>
                <w:rFonts w:hint="eastAsia" w:ascii="宋体" w:hAnsi="宋体" w:cs="Arial"/>
                <w:bCs/>
                <w:sz w:val="24"/>
              </w:rPr>
              <w:t>；</w:t>
            </w:r>
          </w:p>
          <w:p>
            <w:pPr>
              <w:numPr>
                <w:ilvl w:val="0"/>
                <w:numId w:val="10"/>
              </w:numPr>
              <w:spacing w:line="360" w:lineRule="auto"/>
              <w:rPr>
                <w:rFonts w:ascii="宋体" w:hAnsi="宋体"/>
                <w:sz w:val="24"/>
              </w:rPr>
            </w:pPr>
            <w:r>
              <w:rPr>
                <w:rFonts w:hint="eastAsia" w:ascii="宋体" w:hAnsi="宋体" w:cs="Arial"/>
                <w:bCs/>
                <w:sz w:val="24"/>
              </w:rPr>
              <w:t>罐内配置：上置式</w:t>
            </w:r>
            <w:r>
              <w:rPr>
                <w:rFonts w:hint="eastAsia" w:ascii="宋体" w:hAnsi="宋体" w:cs="Arial"/>
                <w:bCs/>
                <w:sz w:val="24"/>
                <w:lang w:val="en-US" w:eastAsia="zh-CN"/>
              </w:rPr>
              <w:t>混合型</w:t>
            </w:r>
            <w:r>
              <w:rPr>
                <w:rFonts w:hint="eastAsia" w:ascii="宋体" w:hAnsi="宋体" w:cs="Arial"/>
                <w:bCs/>
                <w:sz w:val="24"/>
              </w:rPr>
              <w:t>搅拌装置</w:t>
            </w:r>
            <w:r>
              <w:rPr>
                <w:rFonts w:hint="eastAsia" w:ascii="宋体" w:hAnsi="宋体" w:cs="Arial"/>
                <w:bCs/>
                <w:sz w:val="24"/>
                <w:lang w:eastAsia="zh-CN"/>
              </w:rPr>
              <w:t>（</w:t>
            </w:r>
            <w:r>
              <w:rPr>
                <w:rFonts w:hint="eastAsia" w:ascii="宋体" w:hAnsi="宋体" w:cs="Arial"/>
                <w:bCs/>
                <w:sz w:val="24"/>
                <w:lang w:val="en-US" w:eastAsia="zh-CN"/>
              </w:rPr>
              <w:t>浆式+框式）</w:t>
            </w:r>
            <w:r>
              <w:rPr>
                <w:rFonts w:hint="eastAsia" w:ascii="宋体" w:hAnsi="宋体" w:cs="Arial"/>
                <w:bCs/>
                <w:sz w:val="24"/>
              </w:rPr>
              <w:t>，搅拌速度0</w:t>
            </w:r>
            <w:r>
              <w:rPr>
                <w:rFonts w:ascii="宋体" w:hAnsi="宋体" w:cs="Arial"/>
                <w:bCs/>
                <w:sz w:val="24"/>
              </w:rPr>
              <w:t>-100</w:t>
            </w:r>
            <w:r>
              <w:rPr>
                <w:rFonts w:hint="eastAsia" w:ascii="宋体" w:hAnsi="宋体" w:cs="Arial"/>
                <w:bCs/>
                <w:sz w:val="24"/>
              </w:rPr>
              <w:t>r</w:t>
            </w:r>
            <w:r>
              <w:rPr>
                <w:rFonts w:ascii="宋体" w:hAnsi="宋体" w:cs="Arial"/>
                <w:bCs/>
                <w:sz w:val="24"/>
              </w:rPr>
              <w:t>/min</w:t>
            </w:r>
            <w:r>
              <w:rPr>
                <w:rFonts w:hint="eastAsia" w:ascii="宋体" w:hAnsi="宋体" w:cs="Arial"/>
                <w:bCs/>
                <w:sz w:val="24"/>
              </w:rPr>
              <w:t>。</w:t>
            </w:r>
          </w:p>
          <w:p>
            <w:pPr>
              <w:numPr>
                <w:ilvl w:val="0"/>
                <w:numId w:val="10"/>
              </w:numPr>
              <w:spacing w:line="360" w:lineRule="auto"/>
              <w:rPr>
                <w:rFonts w:ascii="宋体" w:hAnsi="宋体"/>
                <w:sz w:val="24"/>
              </w:rPr>
            </w:pPr>
            <w:r>
              <w:rPr>
                <w:rFonts w:hint="eastAsia" w:ascii="宋体" w:hAnsi="宋体"/>
                <w:sz w:val="24"/>
              </w:rPr>
              <w:t>设定温度：</w:t>
            </w:r>
            <w:r>
              <w:rPr>
                <w:rFonts w:ascii="宋体" w:hAnsi="宋体"/>
                <w:sz w:val="24"/>
              </w:rPr>
              <w:t>36-40</w:t>
            </w:r>
            <w:r>
              <w:rPr>
                <w:rFonts w:hint="eastAsia" w:ascii="宋体" w:hAnsi="宋体"/>
                <w:sz w:val="24"/>
              </w:rPr>
              <w:t>度,自动控温</w:t>
            </w:r>
          </w:p>
          <w:p>
            <w:pPr>
              <w:numPr>
                <w:ilvl w:val="0"/>
                <w:numId w:val="10"/>
              </w:numPr>
              <w:spacing w:line="360" w:lineRule="auto"/>
              <w:rPr>
                <w:rFonts w:hint="eastAsia" w:ascii="宋体" w:hAnsi="宋体"/>
                <w:sz w:val="24"/>
              </w:rPr>
            </w:pPr>
            <w:r>
              <w:rPr>
                <w:rFonts w:hint="eastAsia" w:ascii="宋体" w:hAnsi="宋体"/>
                <w:sz w:val="24"/>
              </w:rPr>
              <w:t>在线清洗。</w:t>
            </w:r>
          </w:p>
          <w:p>
            <w:pPr>
              <w:numPr>
                <w:ilvl w:val="0"/>
                <w:numId w:val="10"/>
              </w:numPr>
              <w:spacing w:line="360" w:lineRule="auto"/>
              <w:rPr>
                <w:rFonts w:hint="eastAsia" w:ascii="宋体" w:hAnsi="宋体"/>
                <w:sz w:val="24"/>
              </w:rPr>
            </w:pPr>
            <w:r>
              <w:rPr>
                <w:rFonts w:hint="eastAsia" w:ascii="宋体" w:hAnsi="宋体"/>
                <w:color w:val="auto"/>
                <w:sz w:val="24"/>
              </w:rPr>
              <w:t>自动称重模块</w:t>
            </w:r>
            <w:r>
              <w:rPr>
                <w:rFonts w:hint="eastAsia" w:ascii="宋体" w:hAnsi="宋体"/>
                <w:color w:val="FF0000"/>
                <w:sz w:val="24"/>
              </w:rPr>
              <w:t>；</w:t>
            </w:r>
            <w:r>
              <w:rPr>
                <w:rFonts w:hint="eastAsia" w:ascii="宋体" w:hAnsi="宋体"/>
                <w:color w:val="auto"/>
                <w:sz w:val="24"/>
              </w:rPr>
              <w:t>配置自动显示称重模块，实现在线称重。</w:t>
            </w:r>
            <w:r>
              <w:rPr>
                <w:rFonts w:hint="eastAsia" w:ascii="宋体" w:hAnsi="宋体"/>
                <w:color w:val="auto"/>
                <w:sz w:val="24"/>
                <w:lang w:val="en-US" w:eastAsia="zh-CN"/>
              </w:rPr>
              <w:t>品牌：梅特勒</w:t>
            </w:r>
          </w:p>
          <w:p>
            <w:pPr>
              <w:numPr>
                <w:ilvl w:val="0"/>
                <w:numId w:val="10"/>
              </w:numPr>
              <w:spacing w:line="360" w:lineRule="auto"/>
              <w:rPr>
                <w:rFonts w:hint="eastAsia" w:ascii="宋体" w:hAnsi="宋体"/>
                <w:sz w:val="24"/>
              </w:rPr>
            </w:pPr>
            <w:r>
              <w:rPr>
                <w:rFonts w:hint="eastAsia" w:ascii="宋体" w:hAnsi="宋体"/>
                <w:sz w:val="24"/>
              </w:rPr>
              <w:t>罐内底部应无物料堆积。</w:t>
            </w:r>
          </w:p>
          <w:p>
            <w:pPr>
              <w:numPr>
                <w:ilvl w:val="0"/>
                <w:numId w:val="10"/>
              </w:numPr>
              <w:spacing w:line="360" w:lineRule="auto"/>
              <w:rPr>
                <w:rFonts w:hint="eastAsia" w:ascii="宋体" w:hAnsi="宋体"/>
                <w:sz w:val="24"/>
              </w:rPr>
            </w:pPr>
            <w:r>
              <w:rPr>
                <w:rFonts w:hint="eastAsia" w:ascii="宋体" w:hAnsi="宋体"/>
                <w:sz w:val="24"/>
                <w:lang w:val="en-US" w:eastAsia="zh-CN"/>
              </w:rPr>
              <w:t>罐底阀采用无死角隔膜阀（DN50)</w:t>
            </w:r>
          </w:p>
          <w:p>
            <w:pPr>
              <w:numPr>
                <w:ilvl w:val="0"/>
                <w:numId w:val="10"/>
              </w:numPr>
              <w:spacing w:line="360" w:lineRule="auto"/>
              <w:rPr>
                <w:rFonts w:ascii="宋体" w:hAnsi="宋体"/>
                <w:sz w:val="24"/>
              </w:rPr>
            </w:pPr>
            <w:r>
              <w:rPr>
                <w:rFonts w:hint="eastAsia" w:ascii="宋体" w:hAnsi="宋体"/>
                <w:sz w:val="24"/>
                <w:lang w:val="en-US" w:eastAsia="zh-CN"/>
              </w:rPr>
              <w:t>物料粘度：1.4</w:t>
            </w:r>
          </w:p>
        </w:tc>
        <w:tc>
          <w:tcPr>
            <w:tcW w:w="1178" w:type="dxa"/>
            <w:vAlign w:val="center"/>
          </w:tcPr>
          <w:p>
            <w:pPr>
              <w:spacing w:line="360" w:lineRule="auto"/>
              <w:jc w:val="center"/>
              <w:rPr>
                <w:rFonts w:hint="eastAsia" w:ascii="宋体" w:hAnsi="宋体" w:eastAsiaTheme="minorEastAsia"/>
                <w:sz w:val="24"/>
                <w:lang w:val="en-US" w:eastAsia="zh-CN"/>
              </w:rPr>
            </w:pPr>
            <w:r>
              <w:rPr>
                <w:rFonts w:hint="eastAsia" w:ascii="宋体" w:hAnsi="宋体"/>
                <w:sz w:val="24"/>
                <w:lang w:val="en-US" w:eastAsia="zh-CN"/>
              </w:rPr>
              <w:t>必须</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348" w:type="dxa"/>
            <w:vAlign w:val="center"/>
          </w:tcPr>
          <w:p>
            <w:pPr>
              <w:pStyle w:val="34"/>
              <w:spacing w:before="0" w:line="360" w:lineRule="auto"/>
              <w:jc w:val="center"/>
              <w:rPr>
                <w:rFonts w:hint="default" w:ascii="宋体" w:hAnsi="宋体"/>
                <w:kern w:val="2"/>
                <w:szCs w:val="24"/>
                <w:lang w:val="en-US"/>
              </w:rPr>
            </w:pPr>
            <w:r>
              <w:rPr>
                <w:rFonts w:hint="eastAsia" w:ascii="宋体" w:hAnsi="宋体"/>
                <w:kern w:val="2"/>
                <w:szCs w:val="24"/>
              </w:rPr>
              <w:t>URS</w:t>
            </w:r>
            <w:r>
              <w:rPr>
                <w:rFonts w:hint="eastAsia" w:ascii="宋体" w:hAnsi="宋体"/>
                <w:kern w:val="2"/>
                <w:szCs w:val="24"/>
                <w:lang w:val="en-US" w:eastAsia="zh-CN"/>
              </w:rPr>
              <w:t>8.1.5</w:t>
            </w:r>
          </w:p>
        </w:tc>
        <w:tc>
          <w:tcPr>
            <w:tcW w:w="5880" w:type="dxa"/>
            <w:vAlign w:val="center"/>
          </w:tcPr>
          <w:p>
            <w:pPr>
              <w:spacing w:line="360" w:lineRule="auto"/>
              <w:rPr>
                <w:rFonts w:hint="default" w:ascii="宋体" w:hAnsi="宋体" w:eastAsiaTheme="minorEastAsia"/>
                <w:sz w:val="24"/>
                <w:lang w:val="en-US" w:eastAsia="zh-CN"/>
              </w:rPr>
            </w:pPr>
            <w:r>
              <w:rPr>
                <w:rFonts w:hint="eastAsia" w:ascii="宋体" w:hAnsi="宋体"/>
                <w:sz w:val="24"/>
              </w:rPr>
              <w:t>X溶液配置罐：</w:t>
            </w:r>
            <w:r>
              <w:rPr>
                <w:rFonts w:hint="eastAsia" w:ascii="宋体" w:hAnsi="宋体" w:cs="Arial"/>
                <w:bCs/>
                <w:sz w:val="24"/>
              </w:rPr>
              <w:t>有效使用容积</w:t>
            </w:r>
            <w:r>
              <w:rPr>
                <w:rFonts w:hint="eastAsia" w:ascii="宋体" w:hAnsi="宋体"/>
                <w:sz w:val="24"/>
              </w:rPr>
              <w:t xml:space="preserve"> </w:t>
            </w:r>
            <w:r>
              <w:rPr>
                <w:rFonts w:ascii="宋体" w:hAnsi="宋体"/>
                <w:sz w:val="24"/>
              </w:rPr>
              <w:t>100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平台安装）</w:t>
            </w:r>
          </w:p>
          <w:p>
            <w:pPr>
              <w:numPr>
                <w:ilvl w:val="0"/>
                <w:numId w:val="11"/>
              </w:numPr>
              <w:shd w:val="clear" w:color="auto" w:fill="FFFFFF"/>
              <w:spacing w:line="360" w:lineRule="auto"/>
              <w:rPr>
                <w:rFonts w:ascii="宋体" w:hAnsi="宋体" w:cs="Arial"/>
                <w:bCs/>
                <w:sz w:val="24"/>
              </w:rPr>
            </w:pPr>
            <w:r>
              <w:rPr>
                <w:rFonts w:hint="eastAsia" w:ascii="宋体" w:hAnsi="宋体" w:cs="Arial"/>
                <w:bCs/>
                <w:sz w:val="24"/>
              </w:rPr>
              <w:t>罐体</w:t>
            </w:r>
            <w:r>
              <w:rPr>
                <w:rFonts w:hint="eastAsia" w:ascii="宋体" w:hAnsi="宋体" w:cs="Arial"/>
                <w:bCs/>
                <w:color w:val="auto"/>
                <w:sz w:val="24"/>
              </w:rPr>
              <w:t>夹套采用盘管</w:t>
            </w:r>
            <w:r>
              <w:rPr>
                <w:rFonts w:hint="eastAsia" w:ascii="宋体" w:hAnsi="宋体" w:cs="Arial"/>
                <w:bCs/>
                <w:sz w:val="24"/>
              </w:rPr>
              <w:t>结构，加热、冷却两用。</w:t>
            </w:r>
            <w:r>
              <w:rPr>
                <w:rFonts w:hint="eastAsia" w:ascii="宋体" w:hAnsi="宋体" w:cs="Arial"/>
                <w:bCs/>
                <w:color w:val="auto"/>
                <w:sz w:val="24"/>
              </w:rPr>
              <w:t>罐体加热采用</w:t>
            </w:r>
            <w:r>
              <w:rPr>
                <w:rFonts w:hint="eastAsia" w:ascii="宋体" w:hAnsi="宋体" w:cs="Arial"/>
                <w:bCs/>
                <w:color w:val="auto"/>
                <w:sz w:val="24"/>
                <w:lang w:val="en-US" w:eastAsia="zh-CN"/>
              </w:rPr>
              <w:t>热水</w:t>
            </w:r>
            <w:r>
              <w:rPr>
                <w:rFonts w:hint="eastAsia" w:ascii="宋体" w:hAnsi="宋体" w:cs="Arial"/>
                <w:bCs/>
                <w:color w:val="auto"/>
                <w:sz w:val="24"/>
              </w:rPr>
              <w:t>为介质</w:t>
            </w:r>
            <w:r>
              <w:rPr>
                <w:rFonts w:hint="eastAsia" w:ascii="宋体" w:hAnsi="宋体" w:cs="Arial"/>
                <w:bCs/>
                <w:sz w:val="24"/>
              </w:rPr>
              <w:t>，实现</w:t>
            </w:r>
            <w:r>
              <w:rPr>
                <w:rFonts w:hint="eastAsia" w:ascii="宋体" w:hAnsi="宋体" w:cs="Arial"/>
                <w:bCs/>
                <w:sz w:val="24"/>
                <w:lang w:val="en-US" w:eastAsia="zh-CN"/>
              </w:rPr>
              <w:t>升温</w:t>
            </w:r>
            <w:r>
              <w:rPr>
                <w:rFonts w:hint="eastAsia" w:ascii="宋体" w:hAnsi="宋体" w:cs="Arial"/>
                <w:bCs/>
                <w:sz w:val="24"/>
              </w:rPr>
              <w:t>；</w:t>
            </w:r>
          </w:p>
          <w:p>
            <w:pPr>
              <w:numPr>
                <w:ilvl w:val="0"/>
                <w:numId w:val="11"/>
              </w:numPr>
              <w:spacing w:line="360" w:lineRule="auto"/>
              <w:rPr>
                <w:rFonts w:ascii="宋体" w:hAnsi="宋体"/>
                <w:sz w:val="24"/>
              </w:rPr>
            </w:pPr>
            <w:r>
              <w:rPr>
                <w:rFonts w:hint="eastAsia" w:ascii="宋体" w:hAnsi="宋体" w:cs="Arial"/>
                <w:bCs/>
                <w:sz w:val="24"/>
              </w:rPr>
              <w:t>罐内配置：上置式搅拌装置，搅拌速度0</w:t>
            </w:r>
            <w:r>
              <w:rPr>
                <w:rFonts w:ascii="宋体" w:hAnsi="宋体" w:cs="Arial"/>
                <w:bCs/>
                <w:sz w:val="24"/>
              </w:rPr>
              <w:t>-100</w:t>
            </w:r>
            <w:r>
              <w:rPr>
                <w:rFonts w:hint="eastAsia" w:ascii="宋体" w:hAnsi="宋体" w:cs="Arial"/>
                <w:bCs/>
                <w:sz w:val="24"/>
              </w:rPr>
              <w:t>r</w:t>
            </w:r>
            <w:r>
              <w:rPr>
                <w:rFonts w:ascii="宋体" w:hAnsi="宋体" w:cs="Arial"/>
                <w:bCs/>
                <w:sz w:val="24"/>
              </w:rPr>
              <w:t>/min</w:t>
            </w:r>
            <w:r>
              <w:rPr>
                <w:rFonts w:hint="eastAsia" w:ascii="宋体" w:hAnsi="宋体" w:cs="Arial"/>
                <w:bCs/>
                <w:sz w:val="24"/>
              </w:rPr>
              <w:t>。</w:t>
            </w:r>
          </w:p>
          <w:p>
            <w:pPr>
              <w:numPr>
                <w:ilvl w:val="0"/>
                <w:numId w:val="11"/>
              </w:numPr>
              <w:spacing w:line="360" w:lineRule="auto"/>
              <w:rPr>
                <w:rFonts w:hint="eastAsia" w:ascii="宋体" w:hAnsi="宋体"/>
                <w:sz w:val="24"/>
              </w:rPr>
            </w:pPr>
            <w:r>
              <w:rPr>
                <w:rFonts w:hint="eastAsia" w:ascii="宋体" w:hAnsi="宋体"/>
                <w:sz w:val="24"/>
              </w:rPr>
              <w:t>设定温度：</w:t>
            </w:r>
            <w:r>
              <w:rPr>
                <w:rFonts w:ascii="宋体" w:hAnsi="宋体"/>
                <w:sz w:val="24"/>
              </w:rPr>
              <w:t>36-38</w:t>
            </w:r>
            <w:r>
              <w:rPr>
                <w:rFonts w:hint="eastAsia" w:ascii="宋体" w:hAnsi="宋体"/>
                <w:sz w:val="24"/>
              </w:rPr>
              <w:t>度,自动控温</w:t>
            </w:r>
          </w:p>
          <w:p>
            <w:pPr>
              <w:numPr>
                <w:ilvl w:val="0"/>
                <w:numId w:val="11"/>
              </w:numPr>
              <w:spacing w:line="360" w:lineRule="auto"/>
              <w:rPr>
                <w:rFonts w:hint="eastAsia" w:ascii="宋体" w:hAnsi="宋体"/>
                <w:sz w:val="24"/>
              </w:rPr>
            </w:pPr>
            <w:r>
              <w:rPr>
                <w:rFonts w:hint="eastAsia" w:ascii="宋体" w:hAnsi="宋体"/>
                <w:sz w:val="24"/>
              </w:rPr>
              <w:t>在线清洗。</w:t>
            </w:r>
          </w:p>
          <w:p>
            <w:pPr>
              <w:numPr>
                <w:ilvl w:val="0"/>
                <w:numId w:val="11"/>
              </w:numPr>
              <w:spacing w:line="360" w:lineRule="auto"/>
              <w:rPr>
                <w:rFonts w:hint="eastAsia" w:ascii="宋体" w:hAnsi="宋体"/>
                <w:sz w:val="24"/>
              </w:rPr>
            </w:pPr>
            <w:r>
              <w:rPr>
                <w:rFonts w:hint="eastAsia" w:ascii="宋体" w:hAnsi="宋体"/>
                <w:color w:val="auto"/>
                <w:sz w:val="24"/>
              </w:rPr>
              <w:t>自动称重模块</w:t>
            </w:r>
            <w:r>
              <w:rPr>
                <w:rFonts w:hint="eastAsia" w:ascii="宋体" w:hAnsi="宋体"/>
                <w:color w:val="FF0000"/>
                <w:sz w:val="24"/>
              </w:rPr>
              <w:t>；</w:t>
            </w:r>
            <w:r>
              <w:rPr>
                <w:rFonts w:hint="eastAsia" w:ascii="宋体" w:hAnsi="宋体"/>
                <w:color w:val="auto"/>
                <w:sz w:val="24"/>
              </w:rPr>
              <w:t>配置自动显示称重模块，实现在线称重。</w:t>
            </w:r>
            <w:r>
              <w:rPr>
                <w:rFonts w:hint="eastAsia" w:ascii="宋体" w:hAnsi="宋体"/>
                <w:color w:val="auto"/>
                <w:sz w:val="24"/>
                <w:lang w:val="en-US" w:eastAsia="zh-CN"/>
              </w:rPr>
              <w:t>品牌：梅特勒</w:t>
            </w:r>
          </w:p>
          <w:p>
            <w:pPr>
              <w:numPr>
                <w:ilvl w:val="0"/>
                <w:numId w:val="11"/>
              </w:numPr>
              <w:spacing w:line="360" w:lineRule="auto"/>
              <w:rPr>
                <w:rFonts w:hint="eastAsia" w:ascii="宋体" w:hAnsi="宋体"/>
                <w:sz w:val="24"/>
              </w:rPr>
            </w:pPr>
            <w:r>
              <w:rPr>
                <w:rFonts w:hint="eastAsia" w:ascii="宋体" w:hAnsi="宋体"/>
                <w:sz w:val="24"/>
              </w:rPr>
              <w:t>罐内底部应无物料堆积。</w:t>
            </w:r>
          </w:p>
          <w:p>
            <w:pPr>
              <w:numPr>
                <w:ilvl w:val="0"/>
                <w:numId w:val="11"/>
              </w:numPr>
              <w:spacing w:line="360" w:lineRule="auto"/>
              <w:rPr>
                <w:rFonts w:hint="eastAsia" w:ascii="宋体" w:hAnsi="宋体"/>
                <w:sz w:val="24"/>
              </w:rPr>
            </w:pPr>
            <w:r>
              <w:rPr>
                <w:rFonts w:hint="eastAsia" w:ascii="宋体" w:hAnsi="宋体"/>
                <w:sz w:val="24"/>
                <w:lang w:val="en-US" w:eastAsia="zh-CN"/>
              </w:rPr>
              <w:t>罐底阀采用无死角隔膜阀（DN50)</w:t>
            </w:r>
          </w:p>
          <w:p>
            <w:pPr>
              <w:numPr>
                <w:ilvl w:val="0"/>
                <w:numId w:val="11"/>
              </w:numPr>
              <w:spacing w:line="360" w:lineRule="auto"/>
              <w:rPr>
                <w:rFonts w:ascii="宋体" w:hAnsi="宋体"/>
                <w:sz w:val="24"/>
              </w:rPr>
            </w:pPr>
            <w:r>
              <w:rPr>
                <w:rFonts w:hint="eastAsia" w:ascii="宋体" w:hAnsi="宋体"/>
                <w:sz w:val="24"/>
                <w:lang w:val="en-US" w:eastAsia="zh-CN"/>
              </w:rPr>
              <w:t>物料粘度：1.2</w:t>
            </w:r>
          </w:p>
        </w:tc>
        <w:tc>
          <w:tcPr>
            <w:tcW w:w="1178" w:type="dxa"/>
            <w:vAlign w:val="center"/>
          </w:tcPr>
          <w:p>
            <w:pPr>
              <w:spacing w:line="360" w:lineRule="auto"/>
              <w:jc w:val="center"/>
              <w:rPr>
                <w:rFonts w:hint="eastAsia" w:ascii="宋体" w:hAnsi="宋体" w:eastAsiaTheme="minorEastAsia"/>
                <w:sz w:val="24"/>
                <w:lang w:val="en-US" w:eastAsia="zh-CN"/>
              </w:rPr>
            </w:pPr>
            <w:r>
              <w:rPr>
                <w:rFonts w:hint="eastAsia" w:ascii="宋体" w:hAnsi="宋体"/>
                <w:sz w:val="24"/>
                <w:lang w:val="en-US" w:eastAsia="zh-CN"/>
              </w:rPr>
              <w:t>必须</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8" w:type="dxa"/>
            <w:vAlign w:val="center"/>
          </w:tcPr>
          <w:p>
            <w:pPr>
              <w:pStyle w:val="34"/>
              <w:spacing w:before="0" w:line="360" w:lineRule="auto"/>
              <w:jc w:val="center"/>
              <w:rPr>
                <w:rFonts w:hint="default" w:ascii="宋体" w:hAnsi="宋体"/>
                <w:kern w:val="2"/>
                <w:szCs w:val="24"/>
                <w:lang w:val="en-US" w:eastAsia="zh-CN"/>
              </w:rPr>
            </w:pPr>
            <w:r>
              <w:rPr>
                <w:rFonts w:hint="eastAsia" w:ascii="宋体" w:hAnsi="宋体"/>
                <w:kern w:val="2"/>
                <w:szCs w:val="24"/>
              </w:rPr>
              <w:t>URS</w:t>
            </w:r>
            <w:r>
              <w:rPr>
                <w:rFonts w:hint="eastAsia" w:ascii="宋体" w:hAnsi="宋体"/>
                <w:kern w:val="2"/>
                <w:szCs w:val="24"/>
                <w:lang w:val="en-US" w:eastAsia="zh-CN"/>
              </w:rPr>
              <w:t>8.1.6</w:t>
            </w:r>
          </w:p>
        </w:tc>
        <w:tc>
          <w:tcPr>
            <w:tcW w:w="5880" w:type="dxa"/>
            <w:vAlign w:val="center"/>
          </w:tcPr>
          <w:p>
            <w:pPr>
              <w:spacing w:line="360" w:lineRule="auto"/>
              <w:rPr>
                <w:rFonts w:hint="default" w:ascii="宋体" w:hAnsi="宋体" w:eastAsiaTheme="minorEastAsia"/>
                <w:sz w:val="24"/>
                <w:lang w:val="en-US" w:eastAsia="zh-CN"/>
              </w:rPr>
            </w:pPr>
            <w:r>
              <w:rPr>
                <w:rFonts w:hint="eastAsia" w:ascii="宋体" w:hAnsi="宋体"/>
                <w:sz w:val="24"/>
              </w:rPr>
              <w:t>聚丙烯酸水配置罐：</w:t>
            </w:r>
            <w:r>
              <w:rPr>
                <w:rFonts w:hint="eastAsia" w:ascii="宋体" w:hAnsi="宋体" w:cs="Arial"/>
                <w:bCs/>
                <w:sz w:val="24"/>
              </w:rPr>
              <w:t>有效使用容积</w:t>
            </w:r>
            <w:r>
              <w:rPr>
                <w:rFonts w:hint="eastAsia" w:ascii="宋体" w:hAnsi="宋体"/>
                <w:sz w:val="24"/>
              </w:rPr>
              <w:t xml:space="preserve"> </w:t>
            </w:r>
            <w:r>
              <w:rPr>
                <w:rFonts w:ascii="宋体" w:hAnsi="宋体"/>
                <w:sz w:val="24"/>
              </w:rPr>
              <w:t>600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平台安装）</w:t>
            </w:r>
          </w:p>
          <w:p>
            <w:pPr>
              <w:numPr>
                <w:ilvl w:val="0"/>
                <w:numId w:val="12"/>
              </w:numPr>
              <w:shd w:val="clear" w:color="auto" w:fill="FFFFFF"/>
              <w:spacing w:line="360" w:lineRule="auto"/>
              <w:rPr>
                <w:rFonts w:ascii="宋体" w:hAnsi="宋体" w:cs="Arial"/>
                <w:bCs/>
                <w:sz w:val="24"/>
              </w:rPr>
            </w:pPr>
            <w:r>
              <w:rPr>
                <w:rFonts w:hint="eastAsia" w:ascii="宋体" w:hAnsi="宋体" w:cs="Arial"/>
                <w:bCs/>
                <w:color w:val="auto"/>
                <w:sz w:val="24"/>
              </w:rPr>
              <w:t>罐体夹套采用全夹套结构，加热、冷却两用。罐体加热采用</w:t>
            </w:r>
            <w:r>
              <w:rPr>
                <w:rFonts w:hint="eastAsia" w:ascii="宋体" w:hAnsi="宋体" w:cs="Arial"/>
                <w:bCs/>
                <w:color w:val="auto"/>
                <w:sz w:val="24"/>
                <w:lang w:val="en-US" w:eastAsia="zh-CN"/>
              </w:rPr>
              <w:t>热水</w:t>
            </w:r>
            <w:r>
              <w:rPr>
                <w:rFonts w:hint="eastAsia" w:ascii="宋体" w:hAnsi="宋体" w:cs="Arial"/>
                <w:bCs/>
                <w:color w:val="auto"/>
                <w:sz w:val="24"/>
              </w:rPr>
              <w:t>为介质，实现</w:t>
            </w:r>
            <w:r>
              <w:rPr>
                <w:rFonts w:hint="eastAsia" w:ascii="宋体" w:hAnsi="宋体" w:cs="Arial"/>
                <w:bCs/>
                <w:color w:val="auto"/>
                <w:sz w:val="24"/>
                <w:lang w:val="en-US" w:eastAsia="zh-CN"/>
              </w:rPr>
              <w:t>升温</w:t>
            </w:r>
            <w:r>
              <w:rPr>
                <w:rFonts w:hint="eastAsia" w:ascii="宋体" w:hAnsi="宋体" w:cs="Arial"/>
                <w:bCs/>
                <w:sz w:val="24"/>
              </w:rPr>
              <w:t>；</w:t>
            </w:r>
          </w:p>
          <w:p>
            <w:pPr>
              <w:numPr>
                <w:ilvl w:val="0"/>
                <w:numId w:val="12"/>
              </w:numPr>
              <w:spacing w:line="360" w:lineRule="auto"/>
              <w:rPr>
                <w:rFonts w:ascii="宋体" w:hAnsi="宋体"/>
                <w:sz w:val="24"/>
              </w:rPr>
            </w:pPr>
            <w:r>
              <w:rPr>
                <w:rFonts w:hint="eastAsia" w:ascii="宋体" w:hAnsi="宋体" w:cs="Arial"/>
                <w:bCs/>
                <w:sz w:val="24"/>
              </w:rPr>
              <w:t>罐内配置：上置式搅拌装置，搅拌速度0</w:t>
            </w:r>
            <w:r>
              <w:rPr>
                <w:rFonts w:ascii="宋体" w:hAnsi="宋体" w:cs="Arial"/>
                <w:bCs/>
                <w:sz w:val="24"/>
              </w:rPr>
              <w:t>-100</w:t>
            </w:r>
            <w:r>
              <w:rPr>
                <w:rFonts w:hint="eastAsia" w:ascii="宋体" w:hAnsi="宋体" w:cs="Arial"/>
                <w:bCs/>
                <w:sz w:val="24"/>
              </w:rPr>
              <w:t>r</w:t>
            </w:r>
            <w:r>
              <w:rPr>
                <w:rFonts w:ascii="宋体" w:hAnsi="宋体" w:cs="Arial"/>
                <w:bCs/>
                <w:sz w:val="24"/>
              </w:rPr>
              <w:t>/min</w:t>
            </w:r>
            <w:r>
              <w:rPr>
                <w:rFonts w:hint="eastAsia" w:ascii="宋体" w:hAnsi="宋体" w:cs="Arial"/>
                <w:bCs/>
                <w:sz w:val="24"/>
              </w:rPr>
              <w:t>。</w:t>
            </w:r>
          </w:p>
          <w:p>
            <w:pPr>
              <w:numPr>
                <w:ilvl w:val="0"/>
                <w:numId w:val="12"/>
              </w:numPr>
              <w:spacing w:line="360" w:lineRule="auto"/>
              <w:rPr>
                <w:rFonts w:hint="eastAsia" w:ascii="宋体" w:hAnsi="宋体"/>
                <w:sz w:val="24"/>
              </w:rPr>
            </w:pPr>
            <w:r>
              <w:rPr>
                <w:rFonts w:hint="eastAsia" w:ascii="宋体" w:hAnsi="宋体"/>
                <w:sz w:val="24"/>
              </w:rPr>
              <w:t>设定温度：</w:t>
            </w:r>
            <w:r>
              <w:rPr>
                <w:rFonts w:ascii="宋体" w:hAnsi="宋体"/>
                <w:sz w:val="24"/>
              </w:rPr>
              <w:t>38-42</w:t>
            </w:r>
            <w:r>
              <w:rPr>
                <w:rFonts w:hint="eastAsia" w:ascii="宋体" w:hAnsi="宋体"/>
                <w:sz w:val="24"/>
              </w:rPr>
              <w:t>度,自动控温</w:t>
            </w:r>
          </w:p>
          <w:p>
            <w:pPr>
              <w:numPr>
                <w:ilvl w:val="0"/>
                <w:numId w:val="12"/>
              </w:numPr>
              <w:spacing w:line="360" w:lineRule="auto"/>
              <w:rPr>
                <w:rFonts w:hint="eastAsia" w:ascii="宋体" w:hAnsi="宋体"/>
                <w:sz w:val="24"/>
              </w:rPr>
            </w:pPr>
            <w:r>
              <w:rPr>
                <w:rFonts w:hint="eastAsia" w:ascii="宋体" w:hAnsi="宋体"/>
                <w:sz w:val="24"/>
              </w:rPr>
              <w:t>在线清洗。</w:t>
            </w:r>
          </w:p>
          <w:p>
            <w:pPr>
              <w:numPr>
                <w:ilvl w:val="0"/>
                <w:numId w:val="12"/>
              </w:numPr>
              <w:spacing w:line="360" w:lineRule="auto"/>
              <w:rPr>
                <w:rFonts w:hint="eastAsia" w:ascii="宋体" w:hAnsi="宋体"/>
                <w:sz w:val="24"/>
              </w:rPr>
            </w:pPr>
            <w:r>
              <w:rPr>
                <w:rFonts w:hint="eastAsia" w:ascii="宋体" w:hAnsi="宋体"/>
                <w:color w:val="auto"/>
                <w:sz w:val="24"/>
              </w:rPr>
              <w:t>自动称重模块</w:t>
            </w:r>
            <w:r>
              <w:rPr>
                <w:rFonts w:hint="eastAsia" w:ascii="宋体" w:hAnsi="宋体"/>
                <w:color w:val="FF0000"/>
                <w:sz w:val="24"/>
              </w:rPr>
              <w:t>；</w:t>
            </w:r>
            <w:r>
              <w:rPr>
                <w:rFonts w:hint="eastAsia" w:ascii="宋体" w:hAnsi="宋体"/>
                <w:color w:val="auto"/>
                <w:sz w:val="24"/>
              </w:rPr>
              <w:t>配置自动显示称重模块，实现在线称重。</w:t>
            </w:r>
            <w:r>
              <w:rPr>
                <w:rFonts w:hint="eastAsia" w:ascii="宋体" w:hAnsi="宋体"/>
                <w:color w:val="auto"/>
                <w:sz w:val="24"/>
                <w:lang w:val="en-US" w:eastAsia="zh-CN"/>
              </w:rPr>
              <w:t>品牌：梅特勒</w:t>
            </w:r>
          </w:p>
          <w:p>
            <w:pPr>
              <w:numPr>
                <w:ilvl w:val="0"/>
                <w:numId w:val="12"/>
              </w:numPr>
              <w:spacing w:line="360" w:lineRule="auto"/>
              <w:rPr>
                <w:rFonts w:hint="eastAsia" w:ascii="宋体" w:hAnsi="宋体"/>
                <w:sz w:val="24"/>
              </w:rPr>
            </w:pPr>
            <w:r>
              <w:rPr>
                <w:rFonts w:hint="eastAsia" w:ascii="宋体" w:hAnsi="宋体"/>
                <w:sz w:val="24"/>
              </w:rPr>
              <w:t>罐内底部应无物料堆积。</w:t>
            </w:r>
          </w:p>
          <w:p>
            <w:pPr>
              <w:numPr>
                <w:ilvl w:val="0"/>
                <w:numId w:val="12"/>
              </w:numPr>
              <w:spacing w:line="360" w:lineRule="auto"/>
              <w:rPr>
                <w:rFonts w:hint="eastAsia" w:ascii="宋体" w:hAnsi="宋体"/>
                <w:sz w:val="24"/>
              </w:rPr>
            </w:pPr>
            <w:r>
              <w:rPr>
                <w:rFonts w:hint="eastAsia" w:ascii="宋体" w:hAnsi="宋体"/>
                <w:sz w:val="24"/>
                <w:lang w:val="en-US" w:eastAsia="zh-CN"/>
              </w:rPr>
              <w:t>罐底阀采用无死角隔膜阀（DN50)</w:t>
            </w:r>
          </w:p>
          <w:p>
            <w:pPr>
              <w:numPr>
                <w:ilvl w:val="0"/>
                <w:numId w:val="12"/>
              </w:numPr>
              <w:spacing w:line="360" w:lineRule="auto"/>
              <w:rPr>
                <w:rFonts w:ascii="宋体" w:hAnsi="宋体"/>
                <w:sz w:val="24"/>
              </w:rPr>
            </w:pPr>
            <w:r>
              <w:rPr>
                <w:rFonts w:hint="eastAsia" w:ascii="宋体" w:hAnsi="宋体"/>
                <w:sz w:val="24"/>
                <w:lang w:val="en-US" w:eastAsia="zh-CN"/>
              </w:rPr>
              <w:t>物料粘度：？？？？</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8" w:type="dxa"/>
            <w:vAlign w:val="center"/>
          </w:tcPr>
          <w:p>
            <w:pPr>
              <w:pStyle w:val="34"/>
              <w:spacing w:before="0" w:line="360" w:lineRule="auto"/>
              <w:jc w:val="center"/>
              <w:rPr>
                <w:rFonts w:hint="default" w:ascii="宋体" w:hAnsi="宋体"/>
                <w:b/>
                <w:kern w:val="2"/>
                <w:szCs w:val="24"/>
                <w:lang w:val="en-US" w:eastAsia="zh-CN"/>
              </w:rPr>
            </w:pPr>
            <w:r>
              <w:rPr>
                <w:rFonts w:hint="eastAsia" w:ascii="宋体" w:hAnsi="宋体"/>
                <w:kern w:val="2"/>
                <w:szCs w:val="24"/>
              </w:rPr>
              <w:t>URS</w:t>
            </w:r>
            <w:r>
              <w:rPr>
                <w:rFonts w:hint="eastAsia" w:ascii="宋体" w:hAnsi="宋体"/>
                <w:kern w:val="2"/>
                <w:szCs w:val="24"/>
                <w:lang w:val="en-US" w:eastAsia="zh-CN"/>
              </w:rPr>
              <w:t>8.1.7</w:t>
            </w:r>
          </w:p>
        </w:tc>
        <w:tc>
          <w:tcPr>
            <w:tcW w:w="5880" w:type="dxa"/>
            <w:vAlign w:val="center"/>
          </w:tcPr>
          <w:p>
            <w:pPr>
              <w:spacing w:line="360" w:lineRule="auto"/>
              <w:rPr>
                <w:rFonts w:hint="default" w:ascii="宋体" w:hAnsi="宋体" w:eastAsiaTheme="minorEastAsia"/>
                <w:sz w:val="24"/>
                <w:lang w:val="en-US" w:eastAsia="zh-CN"/>
              </w:rPr>
            </w:pPr>
            <w:r>
              <w:rPr>
                <w:rFonts w:hint="eastAsia" w:ascii="宋体" w:hAnsi="宋体"/>
                <w:sz w:val="24"/>
              </w:rPr>
              <w:t>酒石酸溶液配置罐：</w:t>
            </w:r>
            <w:r>
              <w:rPr>
                <w:rFonts w:hint="eastAsia" w:ascii="宋体" w:hAnsi="宋体" w:cs="Arial"/>
                <w:bCs/>
                <w:sz w:val="24"/>
              </w:rPr>
              <w:t>有效使用容积</w:t>
            </w:r>
            <w:r>
              <w:rPr>
                <w:rFonts w:hint="eastAsia" w:ascii="宋体" w:hAnsi="宋体"/>
                <w:sz w:val="24"/>
              </w:rPr>
              <w:t xml:space="preserve"> </w:t>
            </w:r>
            <w:r>
              <w:rPr>
                <w:rFonts w:ascii="宋体" w:hAnsi="宋体"/>
                <w:sz w:val="24"/>
              </w:rPr>
              <w:t>300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平台安装）</w:t>
            </w:r>
          </w:p>
          <w:p>
            <w:pPr>
              <w:numPr>
                <w:ilvl w:val="0"/>
                <w:numId w:val="13"/>
              </w:numPr>
              <w:shd w:val="clear" w:color="auto" w:fill="FFFFFF"/>
              <w:spacing w:line="360" w:lineRule="auto"/>
              <w:rPr>
                <w:rFonts w:ascii="宋体" w:hAnsi="宋体" w:cs="Arial"/>
                <w:bCs/>
                <w:sz w:val="24"/>
              </w:rPr>
            </w:pPr>
            <w:r>
              <w:rPr>
                <w:rFonts w:hint="eastAsia" w:ascii="宋体" w:hAnsi="宋体" w:cs="Arial"/>
                <w:bCs/>
                <w:sz w:val="24"/>
              </w:rPr>
              <w:t>罐体单层结构。</w:t>
            </w:r>
          </w:p>
          <w:p>
            <w:pPr>
              <w:numPr>
                <w:ilvl w:val="0"/>
                <w:numId w:val="13"/>
              </w:numPr>
              <w:spacing w:line="360" w:lineRule="auto"/>
              <w:rPr>
                <w:rFonts w:ascii="宋体" w:hAnsi="宋体"/>
                <w:sz w:val="24"/>
              </w:rPr>
            </w:pPr>
            <w:r>
              <w:rPr>
                <w:rFonts w:hint="eastAsia" w:ascii="宋体" w:hAnsi="宋体" w:cs="Arial"/>
                <w:bCs/>
                <w:sz w:val="24"/>
              </w:rPr>
              <w:t>罐内配置：上置式搅拌装置，搅拌速度0</w:t>
            </w:r>
            <w:r>
              <w:rPr>
                <w:rFonts w:ascii="宋体" w:hAnsi="宋体" w:cs="Arial"/>
                <w:bCs/>
                <w:sz w:val="24"/>
              </w:rPr>
              <w:t>-100</w:t>
            </w:r>
            <w:r>
              <w:rPr>
                <w:rFonts w:hint="eastAsia" w:ascii="宋体" w:hAnsi="宋体" w:cs="Arial"/>
                <w:bCs/>
                <w:sz w:val="24"/>
              </w:rPr>
              <w:t>r</w:t>
            </w:r>
            <w:r>
              <w:rPr>
                <w:rFonts w:ascii="宋体" w:hAnsi="宋体" w:cs="Arial"/>
                <w:bCs/>
                <w:sz w:val="24"/>
              </w:rPr>
              <w:t>/min</w:t>
            </w:r>
            <w:r>
              <w:rPr>
                <w:rFonts w:hint="eastAsia" w:ascii="宋体" w:hAnsi="宋体" w:cs="Arial"/>
                <w:bCs/>
                <w:sz w:val="24"/>
              </w:rPr>
              <w:t>。</w:t>
            </w:r>
          </w:p>
          <w:p>
            <w:pPr>
              <w:numPr>
                <w:ilvl w:val="0"/>
                <w:numId w:val="13"/>
              </w:numPr>
              <w:spacing w:line="360" w:lineRule="auto"/>
              <w:rPr>
                <w:rFonts w:ascii="宋体" w:hAnsi="宋体"/>
                <w:sz w:val="24"/>
              </w:rPr>
            </w:pPr>
            <w:r>
              <w:rPr>
                <w:rFonts w:hint="eastAsia" w:ascii="宋体" w:hAnsi="宋体"/>
                <w:sz w:val="24"/>
              </w:rPr>
              <w:t>设定温度：常温</w:t>
            </w:r>
          </w:p>
          <w:p>
            <w:pPr>
              <w:numPr>
                <w:ilvl w:val="0"/>
                <w:numId w:val="13"/>
              </w:numPr>
              <w:spacing w:line="360" w:lineRule="auto"/>
              <w:rPr>
                <w:rFonts w:hint="eastAsia" w:ascii="宋体" w:hAnsi="宋体"/>
                <w:sz w:val="24"/>
              </w:rPr>
            </w:pPr>
            <w:r>
              <w:rPr>
                <w:rFonts w:hint="eastAsia" w:ascii="宋体" w:hAnsi="宋体"/>
                <w:sz w:val="24"/>
              </w:rPr>
              <w:t>在线清洗。</w:t>
            </w:r>
          </w:p>
          <w:p>
            <w:pPr>
              <w:numPr>
                <w:ilvl w:val="0"/>
                <w:numId w:val="13"/>
              </w:numPr>
              <w:spacing w:line="360" w:lineRule="auto"/>
              <w:rPr>
                <w:rFonts w:hint="eastAsia" w:ascii="宋体" w:hAnsi="宋体"/>
                <w:sz w:val="24"/>
              </w:rPr>
            </w:pPr>
            <w:r>
              <w:rPr>
                <w:rFonts w:hint="eastAsia" w:ascii="宋体" w:hAnsi="宋体"/>
                <w:color w:val="auto"/>
                <w:sz w:val="24"/>
              </w:rPr>
              <w:t>自动称重模块</w:t>
            </w:r>
            <w:r>
              <w:rPr>
                <w:rFonts w:hint="eastAsia" w:ascii="宋体" w:hAnsi="宋体"/>
                <w:color w:val="FF0000"/>
                <w:sz w:val="24"/>
              </w:rPr>
              <w:t>；</w:t>
            </w:r>
            <w:r>
              <w:rPr>
                <w:rFonts w:hint="eastAsia" w:ascii="宋体" w:hAnsi="宋体"/>
                <w:color w:val="auto"/>
                <w:sz w:val="24"/>
              </w:rPr>
              <w:t>配置自动显示称重模块，实现在线称重。</w:t>
            </w:r>
            <w:r>
              <w:rPr>
                <w:rFonts w:hint="eastAsia" w:ascii="宋体" w:hAnsi="宋体"/>
                <w:color w:val="auto"/>
                <w:sz w:val="24"/>
                <w:lang w:val="en-US" w:eastAsia="zh-CN"/>
              </w:rPr>
              <w:t>品牌：梅特勒</w:t>
            </w:r>
          </w:p>
          <w:p>
            <w:pPr>
              <w:numPr>
                <w:ilvl w:val="0"/>
                <w:numId w:val="13"/>
              </w:numPr>
              <w:spacing w:line="360" w:lineRule="auto"/>
              <w:rPr>
                <w:rFonts w:hint="eastAsia" w:ascii="宋体" w:hAnsi="宋体"/>
                <w:sz w:val="24"/>
              </w:rPr>
            </w:pPr>
            <w:r>
              <w:rPr>
                <w:rFonts w:hint="eastAsia" w:ascii="宋体" w:hAnsi="宋体"/>
                <w:sz w:val="24"/>
              </w:rPr>
              <w:t>罐内底部应无物料堆积。</w:t>
            </w:r>
          </w:p>
          <w:p>
            <w:pPr>
              <w:numPr>
                <w:ilvl w:val="0"/>
                <w:numId w:val="13"/>
              </w:numPr>
              <w:spacing w:line="360" w:lineRule="auto"/>
              <w:rPr>
                <w:rFonts w:hint="eastAsia" w:ascii="宋体" w:hAnsi="宋体"/>
                <w:sz w:val="24"/>
              </w:rPr>
            </w:pPr>
            <w:r>
              <w:rPr>
                <w:rFonts w:hint="eastAsia" w:ascii="宋体" w:hAnsi="宋体"/>
                <w:sz w:val="24"/>
                <w:lang w:val="en-US" w:eastAsia="zh-CN"/>
              </w:rPr>
              <w:t>罐底阀采用无死角隔膜阀（DN50)</w:t>
            </w:r>
          </w:p>
          <w:p>
            <w:pPr>
              <w:numPr>
                <w:ilvl w:val="0"/>
                <w:numId w:val="13"/>
              </w:numPr>
              <w:spacing w:line="360" w:lineRule="auto"/>
              <w:rPr>
                <w:rFonts w:ascii="宋体" w:hAnsi="宋体"/>
                <w:sz w:val="24"/>
              </w:rPr>
            </w:pPr>
            <w:r>
              <w:rPr>
                <w:rFonts w:hint="eastAsia" w:ascii="宋体" w:hAnsi="宋体"/>
                <w:sz w:val="24"/>
                <w:lang w:val="en-US" w:eastAsia="zh-CN"/>
              </w:rPr>
              <w:t>物料粘度：1</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8" w:type="dxa"/>
            <w:vAlign w:val="center"/>
          </w:tcPr>
          <w:p>
            <w:pPr>
              <w:pStyle w:val="34"/>
              <w:spacing w:before="0" w:line="360" w:lineRule="auto"/>
              <w:jc w:val="center"/>
              <w:rPr>
                <w:rFonts w:hint="default" w:ascii="宋体" w:hAnsi="宋体"/>
                <w:kern w:val="2"/>
                <w:szCs w:val="24"/>
                <w:lang w:val="en-US" w:eastAsia="zh-CN"/>
              </w:rPr>
            </w:pPr>
            <w:r>
              <w:rPr>
                <w:rFonts w:hint="eastAsia" w:ascii="宋体" w:hAnsi="宋体"/>
                <w:kern w:val="2"/>
                <w:szCs w:val="24"/>
              </w:rPr>
              <w:t>URS</w:t>
            </w:r>
            <w:r>
              <w:rPr>
                <w:rFonts w:hint="eastAsia" w:ascii="宋体" w:hAnsi="宋体"/>
                <w:kern w:val="2"/>
                <w:szCs w:val="24"/>
                <w:lang w:val="en-US" w:eastAsia="zh-CN"/>
              </w:rPr>
              <w:t>8.1.8</w:t>
            </w:r>
          </w:p>
        </w:tc>
        <w:tc>
          <w:tcPr>
            <w:tcW w:w="5880" w:type="dxa"/>
            <w:vAlign w:val="center"/>
          </w:tcPr>
          <w:p>
            <w:pPr>
              <w:spacing w:line="360" w:lineRule="auto"/>
              <w:rPr>
                <w:rFonts w:hint="default" w:ascii="宋体" w:hAnsi="宋体" w:eastAsiaTheme="minorEastAsia"/>
                <w:sz w:val="24"/>
                <w:lang w:val="en-US" w:eastAsia="zh-CN"/>
              </w:rPr>
            </w:pPr>
            <w:r>
              <w:rPr>
                <w:rFonts w:hint="eastAsia" w:ascii="宋体" w:hAnsi="宋体"/>
                <w:sz w:val="24"/>
              </w:rPr>
              <w:t>主溶液配置罐：</w:t>
            </w:r>
            <w:r>
              <w:rPr>
                <w:rFonts w:hint="eastAsia" w:ascii="宋体" w:hAnsi="宋体" w:cs="Arial"/>
                <w:bCs/>
                <w:sz w:val="24"/>
              </w:rPr>
              <w:t>有效使用容积</w:t>
            </w:r>
            <w:r>
              <w:rPr>
                <w:rFonts w:hint="eastAsia" w:ascii="宋体" w:hAnsi="宋体"/>
                <w:sz w:val="24"/>
              </w:rPr>
              <w:t xml:space="preserve"> </w:t>
            </w:r>
            <w:r>
              <w:rPr>
                <w:rFonts w:ascii="宋体" w:hAnsi="宋体"/>
                <w:sz w:val="24"/>
              </w:rPr>
              <w:t>500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平台安装）</w:t>
            </w:r>
          </w:p>
          <w:p>
            <w:pPr>
              <w:numPr>
                <w:ilvl w:val="0"/>
                <w:numId w:val="14"/>
              </w:numPr>
              <w:shd w:val="clear" w:color="auto" w:fill="FFFFFF"/>
              <w:spacing w:line="360" w:lineRule="auto"/>
              <w:rPr>
                <w:rFonts w:ascii="宋体" w:hAnsi="宋体" w:cs="Arial"/>
                <w:bCs/>
                <w:sz w:val="24"/>
              </w:rPr>
            </w:pPr>
            <w:r>
              <w:rPr>
                <w:rFonts w:hint="eastAsia" w:ascii="宋体" w:hAnsi="宋体" w:cs="Arial"/>
                <w:bCs/>
                <w:sz w:val="24"/>
              </w:rPr>
              <w:t>罐体单层结构。</w:t>
            </w:r>
          </w:p>
          <w:p>
            <w:pPr>
              <w:numPr>
                <w:ilvl w:val="0"/>
                <w:numId w:val="14"/>
              </w:numPr>
              <w:spacing w:line="360" w:lineRule="auto"/>
              <w:rPr>
                <w:rFonts w:ascii="宋体" w:hAnsi="宋体"/>
                <w:sz w:val="24"/>
              </w:rPr>
            </w:pPr>
            <w:r>
              <w:rPr>
                <w:rFonts w:hint="eastAsia" w:ascii="宋体" w:hAnsi="宋体" w:cs="Arial"/>
                <w:bCs/>
                <w:sz w:val="24"/>
              </w:rPr>
              <w:t>罐内配置：上置式搅拌装置，搅拌速度0</w:t>
            </w:r>
            <w:r>
              <w:rPr>
                <w:rFonts w:ascii="宋体" w:hAnsi="宋体" w:cs="Arial"/>
                <w:bCs/>
                <w:sz w:val="24"/>
              </w:rPr>
              <w:t>-100</w:t>
            </w:r>
            <w:r>
              <w:rPr>
                <w:rFonts w:hint="eastAsia" w:ascii="宋体" w:hAnsi="宋体" w:cs="Arial"/>
                <w:bCs/>
                <w:sz w:val="24"/>
              </w:rPr>
              <w:t>r</w:t>
            </w:r>
            <w:r>
              <w:rPr>
                <w:rFonts w:ascii="宋体" w:hAnsi="宋体" w:cs="Arial"/>
                <w:bCs/>
                <w:sz w:val="24"/>
              </w:rPr>
              <w:t>/min</w:t>
            </w:r>
            <w:r>
              <w:rPr>
                <w:rFonts w:hint="eastAsia" w:ascii="宋体" w:hAnsi="宋体" w:cs="Arial"/>
                <w:bCs/>
                <w:sz w:val="24"/>
              </w:rPr>
              <w:t>。</w:t>
            </w:r>
          </w:p>
          <w:p>
            <w:pPr>
              <w:numPr>
                <w:ilvl w:val="0"/>
                <w:numId w:val="14"/>
              </w:numPr>
              <w:spacing w:line="360" w:lineRule="auto"/>
              <w:rPr>
                <w:rFonts w:ascii="宋体" w:hAnsi="宋体"/>
                <w:sz w:val="24"/>
              </w:rPr>
            </w:pPr>
            <w:r>
              <w:rPr>
                <w:rFonts w:hint="eastAsia" w:ascii="宋体" w:hAnsi="宋体"/>
                <w:sz w:val="24"/>
              </w:rPr>
              <w:t>设定温度：常温</w:t>
            </w:r>
          </w:p>
          <w:p>
            <w:pPr>
              <w:numPr>
                <w:ilvl w:val="0"/>
                <w:numId w:val="14"/>
              </w:numPr>
              <w:spacing w:line="360" w:lineRule="auto"/>
              <w:rPr>
                <w:rFonts w:hint="eastAsia" w:ascii="宋体" w:hAnsi="宋体"/>
                <w:sz w:val="24"/>
              </w:rPr>
            </w:pPr>
            <w:r>
              <w:rPr>
                <w:rFonts w:hint="eastAsia" w:ascii="宋体" w:hAnsi="宋体"/>
                <w:sz w:val="24"/>
              </w:rPr>
              <w:t>在线清洗。</w:t>
            </w:r>
          </w:p>
          <w:p>
            <w:pPr>
              <w:numPr>
                <w:ilvl w:val="0"/>
                <w:numId w:val="14"/>
              </w:numPr>
              <w:spacing w:line="360" w:lineRule="auto"/>
              <w:rPr>
                <w:rFonts w:hint="eastAsia" w:ascii="宋体" w:hAnsi="宋体"/>
                <w:sz w:val="24"/>
              </w:rPr>
            </w:pPr>
            <w:r>
              <w:rPr>
                <w:rFonts w:hint="eastAsia" w:ascii="宋体" w:hAnsi="宋体"/>
                <w:color w:val="auto"/>
                <w:sz w:val="24"/>
              </w:rPr>
              <w:t>自动称重模块</w:t>
            </w:r>
            <w:r>
              <w:rPr>
                <w:rFonts w:hint="eastAsia" w:ascii="宋体" w:hAnsi="宋体"/>
                <w:color w:val="FF0000"/>
                <w:sz w:val="24"/>
              </w:rPr>
              <w:t>；</w:t>
            </w:r>
            <w:r>
              <w:rPr>
                <w:rFonts w:hint="eastAsia" w:ascii="宋体" w:hAnsi="宋体"/>
                <w:color w:val="auto"/>
                <w:sz w:val="24"/>
              </w:rPr>
              <w:t>配置自动显示称重模块，实现在线称重。</w:t>
            </w:r>
            <w:r>
              <w:rPr>
                <w:rFonts w:hint="eastAsia" w:ascii="宋体" w:hAnsi="宋体"/>
                <w:color w:val="auto"/>
                <w:sz w:val="24"/>
                <w:lang w:val="en-US" w:eastAsia="zh-CN"/>
              </w:rPr>
              <w:t>品牌：梅特勒</w:t>
            </w:r>
          </w:p>
          <w:p>
            <w:pPr>
              <w:numPr>
                <w:ilvl w:val="0"/>
                <w:numId w:val="14"/>
              </w:numPr>
              <w:spacing w:line="360" w:lineRule="auto"/>
              <w:rPr>
                <w:rFonts w:hint="eastAsia" w:ascii="宋体" w:hAnsi="宋体"/>
                <w:sz w:val="24"/>
              </w:rPr>
            </w:pPr>
            <w:r>
              <w:rPr>
                <w:rFonts w:hint="eastAsia" w:ascii="宋体" w:hAnsi="宋体"/>
                <w:sz w:val="24"/>
              </w:rPr>
              <w:t>罐内底部应无物料堆积。</w:t>
            </w:r>
          </w:p>
          <w:p>
            <w:pPr>
              <w:numPr>
                <w:ilvl w:val="0"/>
                <w:numId w:val="14"/>
              </w:numPr>
              <w:spacing w:line="360" w:lineRule="auto"/>
              <w:rPr>
                <w:rFonts w:hint="eastAsia" w:ascii="宋体" w:hAnsi="宋体"/>
                <w:sz w:val="24"/>
              </w:rPr>
            </w:pPr>
            <w:r>
              <w:rPr>
                <w:rFonts w:hint="eastAsia" w:ascii="宋体" w:hAnsi="宋体"/>
                <w:sz w:val="24"/>
                <w:lang w:val="en-US" w:eastAsia="zh-CN"/>
              </w:rPr>
              <w:t>罐底阀采用无死角隔膜阀（DN50)</w:t>
            </w:r>
          </w:p>
          <w:p>
            <w:pPr>
              <w:numPr>
                <w:ilvl w:val="0"/>
                <w:numId w:val="14"/>
              </w:numPr>
              <w:spacing w:line="360" w:lineRule="auto"/>
              <w:rPr>
                <w:rFonts w:ascii="宋体" w:hAnsi="宋体"/>
                <w:sz w:val="24"/>
              </w:rPr>
            </w:pPr>
            <w:r>
              <w:rPr>
                <w:rFonts w:hint="eastAsia" w:ascii="宋体" w:hAnsi="宋体"/>
                <w:sz w:val="24"/>
                <w:lang w:val="en-US" w:eastAsia="zh-CN"/>
              </w:rPr>
              <w:t>物料粘度：1</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color w:val="FF0000"/>
                <w:sz w:val="24"/>
              </w:rPr>
            </w:pPr>
            <w:r>
              <w:rPr>
                <w:rFonts w:hint="eastAsia" w:ascii="宋体" w:hAnsi="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8" w:type="dxa"/>
            <w:vAlign w:val="center"/>
          </w:tcPr>
          <w:p>
            <w:pPr>
              <w:pStyle w:val="34"/>
              <w:spacing w:before="0" w:line="360" w:lineRule="auto"/>
              <w:jc w:val="center"/>
              <w:rPr>
                <w:rFonts w:hint="default" w:ascii="宋体" w:hAnsi="宋体"/>
                <w:kern w:val="2"/>
                <w:szCs w:val="24"/>
                <w:lang w:val="en-US" w:eastAsia="zh-CN"/>
              </w:rPr>
            </w:pPr>
            <w:r>
              <w:rPr>
                <w:rFonts w:hint="eastAsia" w:ascii="宋体" w:hAnsi="宋体"/>
                <w:kern w:val="2"/>
                <w:szCs w:val="24"/>
              </w:rPr>
              <w:t>URS</w:t>
            </w:r>
            <w:r>
              <w:rPr>
                <w:rFonts w:hint="eastAsia" w:ascii="宋体" w:hAnsi="宋体"/>
                <w:kern w:val="2"/>
                <w:szCs w:val="24"/>
                <w:lang w:val="en-US" w:eastAsia="zh-CN"/>
              </w:rPr>
              <w:t>8.1.9</w:t>
            </w:r>
          </w:p>
        </w:tc>
        <w:tc>
          <w:tcPr>
            <w:tcW w:w="5880" w:type="dxa"/>
            <w:vAlign w:val="center"/>
          </w:tcPr>
          <w:p>
            <w:pPr>
              <w:spacing w:line="360" w:lineRule="auto"/>
              <w:rPr>
                <w:rFonts w:hint="default" w:ascii="宋体" w:hAnsi="宋体" w:eastAsiaTheme="minorEastAsia"/>
                <w:sz w:val="24"/>
                <w:lang w:val="en-US" w:eastAsia="zh-CN"/>
              </w:rPr>
            </w:pPr>
            <w:r>
              <w:rPr>
                <w:rFonts w:hint="eastAsia" w:ascii="宋体" w:hAnsi="宋体"/>
                <w:sz w:val="24"/>
              </w:rPr>
              <w:t>酒石酸、依碲酸二钠溶液配置罐：</w:t>
            </w:r>
            <w:r>
              <w:rPr>
                <w:rFonts w:hint="eastAsia" w:ascii="宋体" w:hAnsi="宋体" w:cs="Arial"/>
                <w:bCs/>
                <w:sz w:val="24"/>
              </w:rPr>
              <w:t>有效使用容积</w:t>
            </w:r>
            <w:r>
              <w:rPr>
                <w:rFonts w:hint="eastAsia" w:ascii="宋体" w:hAnsi="宋体"/>
                <w:sz w:val="24"/>
              </w:rPr>
              <w:t xml:space="preserve"> </w:t>
            </w:r>
            <w:r>
              <w:rPr>
                <w:rFonts w:ascii="宋体" w:hAnsi="宋体"/>
                <w:sz w:val="24"/>
              </w:rPr>
              <w:t>1000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平台安装）</w:t>
            </w:r>
          </w:p>
          <w:p>
            <w:pPr>
              <w:numPr>
                <w:ilvl w:val="0"/>
                <w:numId w:val="15"/>
              </w:numPr>
              <w:shd w:val="clear" w:color="auto" w:fill="FFFFFF"/>
              <w:spacing w:line="360" w:lineRule="auto"/>
              <w:rPr>
                <w:rFonts w:ascii="宋体" w:hAnsi="宋体" w:cs="Arial"/>
                <w:bCs/>
                <w:sz w:val="24"/>
              </w:rPr>
            </w:pPr>
            <w:r>
              <w:rPr>
                <w:rFonts w:hint="eastAsia" w:ascii="宋体" w:hAnsi="宋体" w:cs="Arial"/>
                <w:bCs/>
                <w:sz w:val="24"/>
              </w:rPr>
              <w:t>罐体单层结构。</w:t>
            </w:r>
          </w:p>
          <w:p>
            <w:pPr>
              <w:numPr>
                <w:ilvl w:val="0"/>
                <w:numId w:val="15"/>
              </w:numPr>
              <w:spacing w:line="360" w:lineRule="auto"/>
              <w:rPr>
                <w:rFonts w:ascii="宋体" w:hAnsi="宋体"/>
                <w:sz w:val="24"/>
              </w:rPr>
            </w:pPr>
            <w:r>
              <w:rPr>
                <w:rFonts w:hint="eastAsia" w:ascii="宋体" w:hAnsi="宋体" w:cs="Arial"/>
                <w:bCs/>
                <w:sz w:val="24"/>
              </w:rPr>
              <w:t>罐内配置：上置式搅拌装置，搅拌速度0</w:t>
            </w:r>
            <w:r>
              <w:rPr>
                <w:rFonts w:ascii="宋体" w:hAnsi="宋体" w:cs="Arial"/>
                <w:bCs/>
                <w:sz w:val="24"/>
              </w:rPr>
              <w:t>-100</w:t>
            </w:r>
            <w:r>
              <w:rPr>
                <w:rFonts w:hint="eastAsia" w:ascii="宋体" w:hAnsi="宋体" w:cs="Arial"/>
                <w:bCs/>
                <w:sz w:val="24"/>
              </w:rPr>
              <w:t>r</w:t>
            </w:r>
            <w:r>
              <w:rPr>
                <w:rFonts w:ascii="宋体" w:hAnsi="宋体" w:cs="Arial"/>
                <w:bCs/>
                <w:sz w:val="24"/>
              </w:rPr>
              <w:t>/min</w:t>
            </w:r>
            <w:r>
              <w:rPr>
                <w:rFonts w:hint="eastAsia" w:ascii="宋体" w:hAnsi="宋体" w:cs="Arial"/>
                <w:bCs/>
                <w:sz w:val="24"/>
              </w:rPr>
              <w:t>。</w:t>
            </w:r>
          </w:p>
          <w:p>
            <w:pPr>
              <w:numPr>
                <w:ilvl w:val="0"/>
                <w:numId w:val="15"/>
              </w:numPr>
              <w:spacing w:line="360" w:lineRule="auto"/>
              <w:rPr>
                <w:rFonts w:ascii="宋体" w:hAnsi="宋体"/>
                <w:sz w:val="24"/>
              </w:rPr>
            </w:pPr>
            <w:r>
              <w:rPr>
                <w:rFonts w:hint="eastAsia" w:ascii="宋体" w:hAnsi="宋体"/>
                <w:sz w:val="24"/>
              </w:rPr>
              <w:t>设定温度：常温</w:t>
            </w:r>
          </w:p>
          <w:p>
            <w:pPr>
              <w:numPr>
                <w:ilvl w:val="0"/>
                <w:numId w:val="15"/>
              </w:numPr>
              <w:spacing w:line="360" w:lineRule="auto"/>
              <w:rPr>
                <w:rFonts w:hint="eastAsia" w:ascii="宋体" w:hAnsi="宋体"/>
                <w:sz w:val="24"/>
              </w:rPr>
            </w:pPr>
            <w:r>
              <w:rPr>
                <w:rFonts w:hint="eastAsia" w:ascii="宋体" w:hAnsi="宋体"/>
                <w:sz w:val="24"/>
              </w:rPr>
              <w:t>在线清洗。</w:t>
            </w:r>
          </w:p>
          <w:p>
            <w:pPr>
              <w:numPr>
                <w:ilvl w:val="0"/>
                <w:numId w:val="15"/>
              </w:numPr>
              <w:spacing w:line="360" w:lineRule="auto"/>
              <w:rPr>
                <w:rFonts w:hint="eastAsia" w:ascii="宋体" w:hAnsi="宋体"/>
                <w:sz w:val="24"/>
              </w:rPr>
            </w:pPr>
            <w:r>
              <w:rPr>
                <w:rFonts w:hint="eastAsia" w:ascii="宋体" w:hAnsi="宋体"/>
                <w:color w:val="auto"/>
                <w:sz w:val="24"/>
              </w:rPr>
              <w:t>自动称重模块</w:t>
            </w:r>
            <w:r>
              <w:rPr>
                <w:rFonts w:hint="eastAsia" w:ascii="宋体" w:hAnsi="宋体"/>
                <w:color w:val="FF0000"/>
                <w:sz w:val="24"/>
              </w:rPr>
              <w:t>；</w:t>
            </w:r>
            <w:r>
              <w:rPr>
                <w:rFonts w:hint="eastAsia" w:ascii="宋体" w:hAnsi="宋体"/>
                <w:color w:val="auto"/>
                <w:sz w:val="24"/>
              </w:rPr>
              <w:t>配置自动显示称重模块，实现在线称重。</w:t>
            </w:r>
            <w:r>
              <w:rPr>
                <w:rFonts w:hint="eastAsia" w:ascii="宋体" w:hAnsi="宋体"/>
                <w:color w:val="auto"/>
                <w:sz w:val="24"/>
                <w:lang w:val="en-US" w:eastAsia="zh-CN"/>
              </w:rPr>
              <w:t>品牌：梅特勒</w:t>
            </w:r>
          </w:p>
          <w:p>
            <w:pPr>
              <w:numPr>
                <w:ilvl w:val="0"/>
                <w:numId w:val="15"/>
              </w:numPr>
              <w:spacing w:line="360" w:lineRule="auto"/>
              <w:rPr>
                <w:rFonts w:hint="eastAsia" w:ascii="宋体" w:hAnsi="宋体"/>
                <w:sz w:val="24"/>
              </w:rPr>
            </w:pPr>
            <w:r>
              <w:rPr>
                <w:rFonts w:hint="eastAsia" w:ascii="宋体" w:hAnsi="宋体"/>
                <w:sz w:val="24"/>
              </w:rPr>
              <w:t>罐内底部应无物料堆积。</w:t>
            </w:r>
          </w:p>
          <w:p>
            <w:pPr>
              <w:numPr>
                <w:ilvl w:val="0"/>
                <w:numId w:val="15"/>
              </w:numPr>
              <w:spacing w:line="360" w:lineRule="auto"/>
              <w:rPr>
                <w:rFonts w:hint="eastAsia" w:ascii="宋体" w:hAnsi="宋体"/>
                <w:sz w:val="24"/>
              </w:rPr>
            </w:pPr>
            <w:r>
              <w:rPr>
                <w:rFonts w:hint="eastAsia" w:ascii="宋体" w:hAnsi="宋体"/>
                <w:sz w:val="24"/>
                <w:lang w:val="en-US" w:eastAsia="zh-CN"/>
              </w:rPr>
              <w:t>罐底阀采用无死角隔膜阀（DN50)</w:t>
            </w:r>
          </w:p>
          <w:p>
            <w:pPr>
              <w:numPr>
                <w:ilvl w:val="0"/>
                <w:numId w:val="15"/>
              </w:numPr>
              <w:spacing w:line="360" w:lineRule="auto"/>
              <w:rPr>
                <w:rFonts w:ascii="宋体" w:hAnsi="宋体"/>
                <w:sz w:val="24"/>
              </w:rPr>
            </w:pPr>
            <w:r>
              <w:rPr>
                <w:rFonts w:hint="eastAsia" w:ascii="宋体" w:hAnsi="宋体"/>
                <w:sz w:val="24"/>
                <w:lang w:val="en-US" w:eastAsia="zh-CN"/>
              </w:rPr>
              <w:t>物料粘度：1</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8" w:type="dxa"/>
            <w:vAlign w:val="center"/>
          </w:tcPr>
          <w:p>
            <w:pPr>
              <w:pStyle w:val="34"/>
              <w:spacing w:before="0" w:line="360" w:lineRule="auto"/>
              <w:jc w:val="center"/>
              <w:rPr>
                <w:rFonts w:hint="default" w:ascii="宋体" w:hAnsi="宋体"/>
                <w:kern w:val="2"/>
                <w:szCs w:val="24"/>
                <w:lang w:val="en-US" w:eastAsia="zh-CN"/>
              </w:rPr>
            </w:pPr>
            <w:r>
              <w:rPr>
                <w:rFonts w:hint="eastAsia" w:ascii="宋体" w:hAnsi="宋体"/>
                <w:kern w:val="2"/>
                <w:szCs w:val="24"/>
              </w:rPr>
              <w:t>URS</w:t>
            </w:r>
            <w:r>
              <w:rPr>
                <w:rFonts w:hint="eastAsia" w:ascii="宋体" w:hAnsi="宋体"/>
                <w:kern w:val="2"/>
                <w:szCs w:val="24"/>
                <w:lang w:val="en-US" w:eastAsia="zh-CN"/>
              </w:rPr>
              <w:t>8.1.10</w:t>
            </w:r>
          </w:p>
        </w:tc>
        <w:tc>
          <w:tcPr>
            <w:tcW w:w="5880" w:type="dxa"/>
            <w:vAlign w:val="center"/>
          </w:tcPr>
          <w:p>
            <w:pPr>
              <w:spacing w:line="360" w:lineRule="auto"/>
              <w:rPr>
                <w:rFonts w:hint="default" w:ascii="宋体" w:hAnsi="宋体" w:eastAsiaTheme="minorEastAsia"/>
                <w:sz w:val="24"/>
                <w:lang w:val="en-US" w:eastAsia="zh-CN"/>
              </w:rPr>
            </w:pPr>
            <w:r>
              <w:rPr>
                <w:rFonts w:hint="eastAsia" w:ascii="宋体" w:hAnsi="宋体"/>
                <w:sz w:val="24"/>
              </w:rPr>
              <w:t>甘油储罐：</w:t>
            </w:r>
            <w:r>
              <w:rPr>
                <w:rFonts w:hint="eastAsia" w:ascii="宋体" w:hAnsi="宋体" w:cs="Arial"/>
                <w:bCs/>
                <w:sz w:val="24"/>
              </w:rPr>
              <w:t>有效使用容积</w:t>
            </w:r>
            <w:r>
              <w:rPr>
                <w:rFonts w:hint="eastAsia" w:ascii="宋体" w:hAnsi="宋体"/>
                <w:sz w:val="24"/>
              </w:rPr>
              <w:t xml:space="preserve"> </w:t>
            </w:r>
            <w:r>
              <w:rPr>
                <w:rFonts w:ascii="宋体" w:hAnsi="宋体"/>
                <w:sz w:val="24"/>
              </w:rPr>
              <w:t>2000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落地安装，四个支撑腿）</w:t>
            </w:r>
          </w:p>
          <w:p>
            <w:pPr>
              <w:numPr>
                <w:ilvl w:val="0"/>
                <w:numId w:val="16"/>
              </w:numPr>
              <w:shd w:val="clear" w:color="auto" w:fill="FFFFFF"/>
              <w:spacing w:line="360" w:lineRule="auto"/>
              <w:rPr>
                <w:rFonts w:ascii="宋体" w:hAnsi="宋体" w:cs="Arial"/>
                <w:bCs/>
                <w:sz w:val="24"/>
              </w:rPr>
            </w:pPr>
            <w:r>
              <w:rPr>
                <w:rFonts w:hint="eastAsia" w:ascii="宋体" w:hAnsi="宋体" w:cs="Arial"/>
                <w:bCs/>
                <w:color w:val="auto"/>
                <w:sz w:val="24"/>
              </w:rPr>
              <w:t>罐体夹套采用全夹套结构，加热、冷却两用。罐体加热采用导热油为介质，实现</w:t>
            </w:r>
            <w:r>
              <w:rPr>
                <w:rFonts w:hint="eastAsia" w:ascii="宋体" w:hAnsi="宋体" w:cs="Arial"/>
                <w:bCs/>
                <w:color w:val="auto"/>
                <w:sz w:val="24"/>
                <w:lang w:val="en-US" w:eastAsia="zh-CN"/>
              </w:rPr>
              <w:t>升温和降温</w:t>
            </w:r>
            <w:r>
              <w:rPr>
                <w:rFonts w:hint="eastAsia" w:ascii="宋体" w:hAnsi="宋体" w:cs="Arial"/>
                <w:bCs/>
                <w:sz w:val="24"/>
              </w:rPr>
              <w:t>；</w:t>
            </w:r>
          </w:p>
          <w:p>
            <w:pPr>
              <w:numPr>
                <w:ilvl w:val="0"/>
                <w:numId w:val="16"/>
              </w:numPr>
              <w:spacing w:line="360" w:lineRule="auto"/>
              <w:rPr>
                <w:rFonts w:ascii="宋体" w:hAnsi="宋体"/>
                <w:color w:val="FF0000"/>
                <w:sz w:val="24"/>
              </w:rPr>
            </w:pPr>
            <w:r>
              <w:rPr>
                <w:rFonts w:hint="eastAsia" w:ascii="宋体" w:hAnsi="宋体" w:cs="Arial"/>
                <w:bCs/>
                <w:sz w:val="24"/>
              </w:rPr>
              <w:t>罐内配置：上置式框式搅拌加剪切形式，搅拌速度</w:t>
            </w:r>
            <w:r>
              <w:rPr>
                <w:rFonts w:hint="eastAsia" w:ascii="宋体" w:hAnsi="宋体" w:cs="Arial"/>
                <w:bCs/>
                <w:color w:val="auto"/>
                <w:sz w:val="24"/>
              </w:rPr>
              <w:t>0</w:t>
            </w:r>
            <w:r>
              <w:rPr>
                <w:rFonts w:ascii="宋体" w:hAnsi="宋体" w:cs="Arial"/>
                <w:bCs/>
                <w:color w:val="auto"/>
                <w:sz w:val="24"/>
              </w:rPr>
              <w:t>-100</w:t>
            </w:r>
            <w:r>
              <w:rPr>
                <w:rFonts w:hint="eastAsia" w:ascii="宋体" w:hAnsi="宋体" w:cs="Arial"/>
                <w:bCs/>
                <w:color w:val="auto"/>
                <w:sz w:val="24"/>
              </w:rPr>
              <w:t>r</w:t>
            </w:r>
            <w:r>
              <w:rPr>
                <w:rFonts w:ascii="宋体" w:hAnsi="宋体" w:cs="Arial"/>
                <w:bCs/>
                <w:color w:val="auto"/>
                <w:sz w:val="24"/>
              </w:rPr>
              <w:t>/min</w:t>
            </w:r>
            <w:r>
              <w:rPr>
                <w:rFonts w:hint="eastAsia" w:ascii="宋体" w:hAnsi="宋体" w:cs="Arial"/>
                <w:bCs/>
                <w:color w:val="auto"/>
                <w:sz w:val="24"/>
              </w:rPr>
              <w:t>。</w:t>
            </w:r>
          </w:p>
          <w:p>
            <w:pPr>
              <w:numPr>
                <w:ilvl w:val="0"/>
                <w:numId w:val="16"/>
              </w:numPr>
              <w:spacing w:line="360" w:lineRule="auto"/>
              <w:rPr>
                <w:rFonts w:ascii="宋体" w:hAnsi="宋体"/>
                <w:sz w:val="24"/>
              </w:rPr>
            </w:pPr>
            <w:r>
              <w:rPr>
                <w:rFonts w:hint="eastAsia" w:ascii="宋体" w:hAnsi="宋体"/>
                <w:sz w:val="24"/>
              </w:rPr>
              <w:t>设定温度：</w:t>
            </w:r>
            <w:r>
              <w:rPr>
                <w:rFonts w:ascii="宋体" w:hAnsi="宋体"/>
                <w:color w:val="auto"/>
                <w:sz w:val="24"/>
              </w:rPr>
              <w:t>25</w:t>
            </w:r>
            <w:r>
              <w:rPr>
                <w:rFonts w:hint="eastAsia" w:ascii="宋体" w:hAnsi="宋体"/>
                <w:color w:val="auto"/>
                <w:sz w:val="24"/>
              </w:rPr>
              <w:t>度,自动控温</w:t>
            </w:r>
          </w:p>
          <w:p>
            <w:pPr>
              <w:numPr>
                <w:ilvl w:val="0"/>
                <w:numId w:val="16"/>
              </w:numPr>
              <w:spacing w:line="360" w:lineRule="auto"/>
              <w:rPr>
                <w:rFonts w:hint="eastAsia" w:ascii="宋体" w:hAnsi="宋体"/>
                <w:sz w:val="24"/>
              </w:rPr>
            </w:pPr>
            <w:r>
              <w:rPr>
                <w:rFonts w:hint="eastAsia" w:ascii="宋体" w:hAnsi="宋体"/>
                <w:sz w:val="24"/>
              </w:rPr>
              <w:t>在线清洗。</w:t>
            </w:r>
          </w:p>
          <w:p>
            <w:pPr>
              <w:numPr>
                <w:ilvl w:val="0"/>
                <w:numId w:val="16"/>
              </w:numPr>
              <w:spacing w:line="360" w:lineRule="auto"/>
              <w:rPr>
                <w:rFonts w:hint="eastAsia" w:ascii="宋体" w:hAnsi="宋体"/>
                <w:sz w:val="24"/>
              </w:rPr>
            </w:pPr>
            <w:r>
              <w:rPr>
                <w:rFonts w:hint="eastAsia" w:ascii="宋体" w:hAnsi="宋体"/>
                <w:color w:val="auto"/>
                <w:sz w:val="24"/>
              </w:rPr>
              <w:t>自动称重模块</w:t>
            </w:r>
            <w:r>
              <w:rPr>
                <w:rFonts w:hint="eastAsia" w:ascii="宋体" w:hAnsi="宋体"/>
                <w:color w:val="FF0000"/>
                <w:sz w:val="24"/>
              </w:rPr>
              <w:t>；</w:t>
            </w:r>
            <w:r>
              <w:rPr>
                <w:rFonts w:hint="eastAsia" w:ascii="宋体" w:hAnsi="宋体"/>
                <w:color w:val="auto"/>
                <w:sz w:val="24"/>
              </w:rPr>
              <w:t>配置自动显示称重模块，实现在线称重。</w:t>
            </w:r>
            <w:r>
              <w:rPr>
                <w:rFonts w:hint="eastAsia" w:ascii="宋体" w:hAnsi="宋体"/>
                <w:color w:val="auto"/>
                <w:sz w:val="24"/>
                <w:lang w:val="en-US" w:eastAsia="zh-CN"/>
              </w:rPr>
              <w:t>品牌：梅特勒</w:t>
            </w:r>
          </w:p>
          <w:p>
            <w:pPr>
              <w:numPr>
                <w:ilvl w:val="0"/>
                <w:numId w:val="16"/>
              </w:numPr>
              <w:spacing w:line="360" w:lineRule="auto"/>
              <w:rPr>
                <w:rFonts w:hint="eastAsia" w:ascii="宋体" w:hAnsi="宋体"/>
                <w:sz w:val="24"/>
              </w:rPr>
            </w:pPr>
            <w:r>
              <w:rPr>
                <w:rFonts w:hint="eastAsia" w:ascii="宋体" w:hAnsi="宋体"/>
                <w:sz w:val="24"/>
              </w:rPr>
              <w:t>罐内底部应无物料堆积。</w:t>
            </w:r>
          </w:p>
          <w:p>
            <w:pPr>
              <w:numPr>
                <w:ilvl w:val="0"/>
                <w:numId w:val="16"/>
              </w:numPr>
              <w:spacing w:line="360" w:lineRule="auto"/>
              <w:rPr>
                <w:rFonts w:hint="eastAsia" w:ascii="宋体" w:hAnsi="宋体"/>
                <w:sz w:val="24"/>
              </w:rPr>
            </w:pPr>
            <w:r>
              <w:rPr>
                <w:rFonts w:hint="eastAsia" w:ascii="宋体" w:hAnsi="宋体"/>
                <w:sz w:val="24"/>
                <w:lang w:val="en-US" w:eastAsia="zh-CN"/>
              </w:rPr>
              <w:t>罐底阀采用无死角隔膜阀（DN50)</w:t>
            </w:r>
          </w:p>
          <w:p>
            <w:pPr>
              <w:numPr>
                <w:ilvl w:val="0"/>
                <w:numId w:val="16"/>
              </w:numPr>
              <w:spacing w:line="360" w:lineRule="auto"/>
              <w:rPr>
                <w:rFonts w:ascii="宋体" w:hAnsi="宋体"/>
                <w:sz w:val="24"/>
              </w:rPr>
            </w:pPr>
            <w:r>
              <w:rPr>
                <w:rFonts w:hint="eastAsia" w:ascii="宋体" w:hAnsi="宋体"/>
                <w:sz w:val="24"/>
                <w:lang w:val="en-US" w:eastAsia="zh-CN"/>
              </w:rPr>
              <w:t>物料粘度：？？？</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8"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8.1.11</w:t>
            </w:r>
          </w:p>
        </w:tc>
        <w:tc>
          <w:tcPr>
            <w:tcW w:w="5880" w:type="dxa"/>
            <w:vAlign w:val="center"/>
          </w:tcPr>
          <w:p>
            <w:pPr>
              <w:spacing w:line="360" w:lineRule="auto"/>
              <w:rPr>
                <w:rFonts w:hint="eastAsia" w:ascii="宋体" w:hAnsi="宋体"/>
                <w:sz w:val="24"/>
                <w:lang w:val="en-US" w:eastAsia="zh-CN"/>
              </w:rPr>
            </w:pPr>
            <w:r>
              <w:rPr>
                <w:rFonts w:hint="eastAsia" w:ascii="宋体" w:hAnsi="宋体"/>
                <w:sz w:val="24"/>
              </w:rPr>
              <w:t>甘油</w:t>
            </w:r>
            <w:r>
              <w:rPr>
                <w:rFonts w:hint="eastAsia" w:ascii="宋体" w:hAnsi="宋体"/>
                <w:sz w:val="24"/>
                <w:lang w:val="en-US" w:eastAsia="zh-CN"/>
              </w:rPr>
              <w:t>分散</w:t>
            </w:r>
            <w:r>
              <w:rPr>
                <w:rFonts w:hint="eastAsia" w:ascii="宋体" w:hAnsi="宋体"/>
                <w:sz w:val="24"/>
              </w:rPr>
              <w:t>罐：</w:t>
            </w:r>
            <w:r>
              <w:rPr>
                <w:rFonts w:hint="eastAsia" w:ascii="宋体" w:hAnsi="宋体" w:cs="Arial"/>
                <w:bCs/>
                <w:sz w:val="24"/>
              </w:rPr>
              <w:t>有效使用容积</w:t>
            </w:r>
            <w:r>
              <w:rPr>
                <w:rFonts w:hint="eastAsia" w:ascii="宋体" w:hAnsi="宋体"/>
                <w:sz w:val="24"/>
              </w:rPr>
              <w:t xml:space="preserve"> </w:t>
            </w:r>
            <w:r>
              <w:rPr>
                <w:rFonts w:hint="eastAsia" w:ascii="宋体" w:hAnsi="宋体"/>
                <w:sz w:val="24"/>
                <w:lang w:val="en-US" w:eastAsia="zh-CN"/>
              </w:rPr>
              <w:t>12</w:t>
            </w:r>
            <w:r>
              <w:rPr>
                <w:rFonts w:ascii="宋体" w:hAnsi="宋体"/>
                <w:sz w:val="24"/>
              </w:rPr>
              <w:t>00</w:t>
            </w:r>
            <w:r>
              <w:rPr>
                <w:rFonts w:hint="eastAsia" w:ascii="宋体" w:hAnsi="宋体"/>
                <w:sz w:val="24"/>
              </w:rPr>
              <w:t>L</w:t>
            </w:r>
            <w:r>
              <w:rPr>
                <w:rFonts w:hint="eastAsia" w:ascii="宋体" w:hAnsi="宋体"/>
                <w:sz w:val="24"/>
                <w:lang w:eastAsia="zh-CN"/>
              </w:rPr>
              <w:t>（</w:t>
            </w:r>
            <w:r>
              <w:rPr>
                <w:rFonts w:hint="eastAsia" w:ascii="宋体" w:hAnsi="宋体"/>
                <w:sz w:val="24"/>
                <w:lang w:val="en-US" w:eastAsia="zh-CN"/>
              </w:rPr>
              <w:t>落地安装，三个支撑腿）</w:t>
            </w:r>
          </w:p>
          <w:p>
            <w:pPr>
              <w:numPr>
                <w:ilvl w:val="0"/>
                <w:numId w:val="17"/>
              </w:numPr>
              <w:spacing w:line="360" w:lineRule="auto"/>
              <w:ind w:left="425" w:leftChars="0" w:hanging="425" w:firstLineChars="0"/>
              <w:rPr>
                <w:rFonts w:ascii="宋体" w:hAnsi="宋体"/>
                <w:color w:val="FF0000"/>
                <w:sz w:val="24"/>
              </w:rPr>
            </w:pPr>
            <w:r>
              <w:rPr>
                <w:rFonts w:hint="eastAsia" w:ascii="宋体" w:hAnsi="宋体" w:cs="Arial"/>
                <w:bCs/>
                <w:color w:val="auto"/>
                <w:sz w:val="24"/>
              </w:rPr>
              <w:t>罐体夹套采用全夹套结构，加热、冷却两用。罐体加热采用导热油为介质，实现</w:t>
            </w:r>
            <w:r>
              <w:rPr>
                <w:rFonts w:hint="eastAsia" w:ascii="宋体" w:hAnsi="宋体" w:cs="Arial"/>
                <w:bCs/>
                <w:color w:val="auto"/>
                <w:sz w:val="24"/>
                <w:lang w:val="en-US" w:eastAsia="zh-CN"/>
              </w:rPr>
              <w:t>升温和降温</w:t>
            </w:r>
            <w:r>
              <w:rPr>
                <w:rFonts w:hint="eastAsia" w:ascii="宋体" w:hAnsi="宋体" w:cs="Arial"/>
                <w:bCs/>
                <w:sz w:val="24"/>
              </w:rPr>
              <w:t>；</w:t>
            </w:r>
          </w:p>
          <w:p>
            <w:pPr>
              <w:numPr>
                <w:ilvl w:val="0"/>
                <w:numId w:val="17"/>
              </w:numPr>
              <w:spacing w:line="360" w:lineRule="auto"/>
              <w:ind w:left="425" w:leftChars="0" w:hanging="425" w:firstLineChars="0"/>
              <w:rPr>
                <w:rFonts w:ascii="宋体" w:hAnsi="宋体"/>
                <w:sz w:val="24"/>
              </w:rPr>
            </w:pPr>
            <w:r>
              <w:rPr>
                <w:rFonts w:hint="eastAsia" w:ascii="宋体" w:hAnsi="宋体" w:cs="Arial"/>
                <w:bCs/>
                <w:sz w:val="24"/>
              </w:rPr>
              <w:t>罐内配置：上置式框式搅拌加剪切形式，搅拌速度</w:t>
            </w:r>
            <w:r>
              <w:rPr>
                <w:rFonts w:hint="eastAsia" w:ascii="宋体" w:hAnsi="宋体" w:cs="Arial"/>
                <w:bCs/>
                <w:color w:val="auto"/>
                <w:sz w:val="24"/>
              </w:rPr>
              <w:t>0</w:t>
            </w:r>
            <w:r>
              <w:rPr>
                <w:rFonts w:ascii="宋体" w:hAnsi="宋体" w:cs="Arial"/>
                <w:bCs/>
                <w:color w:val="auto"/>
                <w:sz w:val="24"/>
              </w:rPr>
              <w:t>-100</w:t>
            </w:r>
            <w:r>
              <w:rPr>
                <w:rFonts w:hint="eastAsia" w:ascii="宋体" w:hAnsi="宋体" w:cs="Arial"/>
                <w:bCs/>
                <w:color w:val="auto"/>
                <w:sz w:val="24"/>
              </w:rPr>
              <w:t>r</w:t>
            </w:r>
            <w:r>
              <w:rPr>
                <w:rFonts w:ascii="宋体" w:hAnsi="宋体" w:cs="Arial"/>
                <w:bCs/>
                <w:color w:val="auto"/>
                <w:sz w:val="24"/>
              </w:rPr>
              <w:t>/min</w:t>
            </w:r>
            <w:r>
              <w:rPr>
                <w:rFonts w:hint="eastAsia" w:ascii="宋体" w:hAnsi="宋体" w:cs="Arial"/>
                <w:bCs/>
                <w:color w:val="auto"/>
                <w:sz w:val="24"/>
              </w:rPr>
              <w:t>。</w:t>
            </w:r>
          </w:p>
          <w:p>
            <w:pPr>
              <w:numPr>
                <w:ilvl w:val="0"/>
                <w:numId w:val="17"/>
              </w:numPr>
              <w:spacing w:line="360" w:lineRule="auto"/>
              <w:ind w:left="425" w:leftChars="0" w:hanging="425" w:firstLineChars="0"/>
              <w:rPr>
                <w:rFonts w:hint="eastAsia" w:ascii="宋体" w:hAnsi="宋体"/>
                <w:sz w:val="24"/>
              </w:rPr>
            </w:pPr>
            <w:r>
              <w:rPr>
                <w:rFonts w:hint="eastAsia" w:ascii="宋体" w:hAnsi="宋体"/>
                <w:sz w:val="24"/>
              </w:rPr>
              <w:t>设定温度：</w:t>
            </w:r>
            <w:r>
              <w:rPr>
                <w:rFonts w:ascii="宋体" w:hAnsi="宋体"/>
                <w:color w:val="auto"/>
                <w:sz w:val="24"/>
              </w:rPr>
              <w:t>25</w:t>
            </w:r>
            <w:r>
              <w:rPr>
                <w:rFonts w:hint="eastAsia" w:ascii="宋体" w:hAnsi="宋体"/>
                <w:color w:val="auto"/>
                <w:sz w:val="24"/>
              </w:rPr>
              <w:t>度,自动控温</w:t>
            </w:r>
          </w:p>
          <w:p>
            <w:pPr>
              <w:numPr>
                <w:ilvl w:val="0"/>
                <w:numId w:val="17"/>
              </w:numPr>
              <w:spacing w:line="360" w:lineRule="auto"/>
              <w:ind w:left="425" w:leftChars="0" w:hanging="425" w:firstLineChars="0"/>
              <w:rPr>
                <w:rFonts w:hint="eastAsia" w:ascii="宋体" w:hAnsi="宋体"/>
                <w:sz w:val="24"/>
              </w:rPr>
            </w:pPr>
            <w:r>
              <w:rPr>
                <w:rFonts w:hint="eastAsia" w:ascii="宋体" w:hAnsi="宋体"/>
                <w:sz w:val="24"/>
              </w:rPr>
              <w:t>在线清洗。</w:t>
            </w:r>
          </w:p>
          <w:p>
            <w:pPr>
              <w:numPr>
                <w:ilvl w:val="0"/>
                <w:numId w:val="17"/>
              </w:numPr>
              <w:spacing w:line="360" w:lineRule="auto"/>
              <w:ind w:left="425" w:leftChars="0" w:hanging="425" w:firstLineChars="0"/>
              <w:rPr>
                <w:rFonts w:hint="eastAsia" w:ascii="宋体" w:hAnsi="宋体"/>
                <w:sz w:val="24"/>
              </w:rPr>
            </w:pPr>
            <w:r>
              <w:rPr>
                <w:rFonts w:hint="eastAsia" w:ascii="宋体" w:hAnsi="宋体"/>
                <w:color w:val="auto"/>
                <w:sz w:val="24"/>
              </w:rPr>
              <w:t>自动称重模块</w:t>
            </w:r>
            <w:r>
              <w:rPr>
                <w:rFonts w:hint="eastAsia" w:ascii="宋体" w:hAnsi="宋体"/>
                <w:color w:val="FF0000"/>
                <w:sz w:val="24"/>
              </w:rPr>
              <w:t>；</w:t>
            </w:r>
            <w:r>
              <w:rPr>
                <w:rFonts w:hint="eastAsia" w:ascii="宋体" w:hAnsi="宋体"/>
                <w:color w:val="auto"/>
                <w:sz w:val="24"/>
              </w:rPr>
              <w:t>配置自动显示称重模块，实现在线称重。</w:t>
            </w:r>
            <w:r>
              <w:rPr>
                <w:rFonts w:hint="eastAsia" w:ascii="宋体" w:hAnsi="宋体"/>
                <w:color w:val="auto"/>
                <w:sz w:val="24"/>
                <w:lang w:val="en-US" w:eastAsia="zh-CN"/>
              </w:rPr>
              <w:t>品牌：梅特勒</w:t>
            </w:r>
          </w:p>
          <w:p>
            <w:pPr>
              <w:numPr>
                <w:ilvl w:val="0"/>
                <w:numId w:val="17"/>
              </w:numPr>
              <w:spacing w:line="360" w:lineRule="auto"/>
              <w:ind w:left="425" w:leftChars="0" w:hanging="425" w:firstLineChars="0"/>
              <w:rPr>
                <w:rFonts w:hint="eastAsia" w:ascii="宋体" w:hAnsi="宋体"/>
                <w:sz w:val="24"/>
              </w:rPr>
            </w:pPr>
            <w:r>
              <w:rPr>
                <w:rFonts w:hint="eastAsia" w:ascii="宋体" w:hAnsi="宋体"/>
                <w:sz w:val="24"/>
              </w:rPr>
              <w:t>罐内底部应无物料堆积。</w:t>
            </w:r>
          </w:p>
          <w:p>
            <w:pPr>
              <w:numPr>
                <w:ilvl w:val="0"/>
                <w:numId w:val="17"/>
              </w:numPr>
              <w:spacing w:line="360" w:lineRule="auto"/>
              <w:ind w:left="425" w:leftChars="0" w:hanging="425" w:firstLineChars="0"/>
              <w:rPr>
                <w:rFonts w:ascii="宋体" w:hAnsi="宋体"/>
                <w:sz w:val="24"/>
              </w:rPr>
            </w:pPr>
            <w:r>
              <w:rPr>
                <w:rFonts w:hint="eastAsia" w:ascii="宋体" w:hAnsi="宋体"/>
                <w:sz w:val="24"/>
                <w:lang w:val="en-US" w:eastAsia="zh-CN"/>
              </w:rPr>
              <w:t>罐底阀采用无死角隔膜阀（DN50)</w:t>
            </w:r>
          </w:p>
          <w:p>
            <w:pPr>
              <w:numPr>
                <w:ilvl w:val="0"/>
                <w:numId w:val="17"/>
              </w:numPr>
              <w:spacing w:line="360" w:lineRule="auto"/>
              <w:ind w:left="425" w:leftChars="0" w:hanging="425" w:firstLineChars="0"/>
              <w:rPr>
                <w:rFonts w:ascii="宋体" w:hAnsi="宋体"/>
                <w:sz w:val="24"/>
              </w:rPr>
            </w:pPr>
            <w:r>
              <w:rPr>
                <w:rFonts w:hint="eastAsia" w:ascii="宋体" w:hAnsi="宋体"/>
                <w:sz w:val="24"/>
                <w:lang w:val="en-US" w:eastAsia="zh-CN"/>
              </w:rPr>
              <w:t>物料粘度：？？？</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bl>
    <w:p>
      <w:pPr>
        <w:numPr>
          <w:ilvl w:val="0"/>
          <w:numId w:val="0"/>
        </w:numPr>
        <w:tabs>
          <w:tab w:val="clear" w:pos="312"/>
          <w:tab w:val="clear" w:pos="425"/>
        </w:tabs>
        <w:adjustRightInd w:val="0"/>
        <w:snapToGrid w:val="0"/>
        <w:spacing w:line="360" w:lineRule="auto"/>
        <w:ind w:leftChars="0"/>
        <w:outlineLvl w:val="9"/>
        <w:rPr>
          <w:rFonts w:hint="eastAsia" w:cs="Times New Roman" w:asciiTheme="minorEastAsia" w:hAnsiTheme="minorEastAsia"/>
          <w:b/>
          <w:bCs/>
          <w:kern w:val="0"/>
          <w:sz w:val="24"/>
          <w:szCs w:val="24"/>
          <w:lang w:val="en-US" w:eastAsia="zh-CN"/>
        </w:rPr>
      </w:pPr>
    </w:p>
    <w:p>
      <w:pPr>
        <w:pStyle w:val="3"/>
        <w:numPr>
          <w:ilvl w:val="0"/>
          <w:numId w:val="0"/>
        </w:numPr>
        <w:tabs>
          <w:tab w:val="clear" w:pos="312"/>
          <w:tab w:val="clear" w:pos="425"/>
        </w:tabs>
        <w:ind w:leftChars="0"/>
        <w:outlineLvl w:val="1"/>
        <w:rPr>
          <w:rFonts w:hint="default"/>
          <w:lang w:val="en-US"/>
        </w:rPr>
      </w:pPr>
      <w:bookmarkStart w:id="34" w:name="_Toc14823"/>
      <w:bookmarkStart w:id="35" w:name="_Toc25668"/>
      <w:r>
        <w:rPr>
          <w:rFonts w:hint="eastAsia"/>
          <w:lang w:val="en-US" w:eastAsia="zh-CN"/>
        </w:rPr>
        <w:t>8.2配置罐制造</w:t>
      </w:r>
      <w:bookmarkEnd w:id="34"/>
      <w:bookmarkEnd w:id="35"/>
      <w:r>
        <w:rPr>
          <w:rFonts w:hint="eastAsia"/>
          <w:lang w:val="en-US" w:eastAsia="zh-CN"/>
        </w:rPr>
        <w:t>URS</w:t>
      </w:r>
    </w:p>
    <w:p>
      <w:pPr>
        <w:outlineLvl w:val="9"/>
      </w:pPr>
    </w:p>
    <w:tbl>
      <w:tblPr>
        <w:tblStyle w:val="18"/>
        <w:tblpPr w:leftFromText="180" w:rightFromText="180" w:vertAnchor="text" w:horzAnchor="page" w:tblpX="1469" w:tblpY="1"/>
        <w:tblOverlap w:val="never"/>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869"/>
        <w:gridCol w:w="117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eastAsia" w:ascii="宋体" w:hAnsi="宋体" w:eastAsiaTheme="minorEastAsia" w:cstheme="minorBidi"/>
                <w:b/>
                <w:kern w:val="2"/>
                <w:sz w:val="24"/>
                <w:szCs w:val="22"/>
                <w:lang w:val="en-US" w:eastAsia="zh-CN" w:bidi="ar-SA"/>
              </w:rPr>
            </w:pPr>
            <w:r>
              <w:rPr>
                <w:rFonts w:hint="eastAsia" w:ascii="宋体" w:hAnsi="宋体"/>
                <w:b/>
                <w:sz w:val="24"/>
              </w:rPr>
              <w:t>序号</w:t>
            </w:r>
          </w:p>
        </w:tc>
        <w:tc>
          <w:tcPr>
            <w:tcW w:w="5869" w:type="dxa"/>
            <w:vAlign w:val="center"/>
          </w:tcPr>
          <w:p>
            <w:pPr>
              <w:spacing w:line="360" w:lineRule="auto"/>
              <w:jc w:val="center"/>
              <w:rPr>
                <w:rFonts w:hint="eastAsia" w:ascii="宋体" w:hAnsi="宋体" w:eastAsiaTheme="minorEastAsia" w:cstheme="minorBidi"/>
                <w:b/>
                <w:kern w:val="2"/>
                <w:sz w:val="24"/>
                <w:szCs w:val="22"/>
                <w:lang w:val="en-US" w:eastAsia="zh-CN" w:bidi="ar-SA"/>
              </w:rPr>
            </w:pPr>
            <w:r>
              <w:rPr>
                <w:rFonts w:hint="eastAsia" w:ascii="宋体" w:hAnsi="宋体"/>
                <w:b/>
                <w:sz w:val="24"/>
              </w:rPr>
              <w:t>要求</w:t>
            </w:r>
          </w:p>
        </w:tc>
        <w:tc>
          <w:tcPr>
            <w:tcW w:w="1178" w:type="dxa"/>
            <w:vAlign w:val="center"/>
          </w:tcPr>
          <w:p>
            <w:pPr>
              <w:spacing w:line="360" w:lineRule="auto"/>
              <w:jc w:val="center"/>
              <w:rPr>
                <w:rFonts w:hint="eastAsia" w:ascii="宋体" w:hAnsi="宋体" w:eastAsiaTheme="minorEastAsia" w:cstheme="minorBidi"/>
                <w:b/>
                <w:kern w:val="2"/>
                <w:sz w:val="24"/>
                <w:szCs w:val="22"/>
                <w:lang w:val="en-US" w:eastAsia="zh-CN" w:bidi="ar-SA"/>
              </w:rPr>
            </w:pPr>
            <w:r>
              <w:rPr>
                <w:rFonts w:hint="eastAsia" w:ascii="宋体" w:hAnsi="宋体"/>
                <w:b/>
                <w:sz w:val="24"/>
              </w:rPr>
              <w:t>必需或期望</w:t>
            </w:r>
          </w:p>
        </w:tc>
        <w:tc>
          <w:tcPr>
            <w:tcW w:w="1157" w:type="dxa"/>
            <w:vAlign w:val="center"/>
          </w:tcPr>
          <w:p>
            <w:pPr>
              <w:spacing w:line="360" w:lineRule="auto"/>
              <w:jc w:val="center"/>
              <w:rPr>
                <w:rFonts w:ascii="宋体" w:hAnsi="宋体" w:eastAsiaTheme="minorEastAsia" w:cstheme="minorBidi"/>
                <w:b/>
                <w:kern w:val="2"/>
                <w:sz w:val="24"/>
                <w:szCs w:val="22"/>
                <w:lang w:val="en-US" w:eastAsia="zh-CN" w:bidi="ar-SA"/>
              </w:rPr>
            </w:pPr>
            <w:r>
              <w:rPr>
                <w:rFonts w:hint="eastAsia" w:ascii="宋体" w:hAnsi="宋体"/>
                <w:b/>
                <w:sz w:val="24"/>
              </w:rPr>
              <w:t>供应商响应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w:t>
            </w:r>
          </w:p>
        </w:tc>
        <w:tc>
          <w:tcPr>
            <w:tcW w:w="5869" w:type="dxa"/>
            <w:vAlign w:val="center"/>
          </w:tcPr>
          <w:p>
            <w:pPr>
              <w:pStyle w:val="40"/>
              <w:tabs>
                <w:tab w:val="center" w:pos="2268"/>
                <w:tab w:val="right" w:pos="5387"/>
                <w:tab w:val="clear" w:pos="4820"/>
                <w:tab w:val="clear" w:pos="9639"/>
              </w:tabs>
              <w:spacing w:before="0" w:after="0" w:line="360" w:lineRule="auto"/>
              <w:jc w:val="both"/>
              <w:rPr>
                <w:rFonts w:hint="default" w:ascii="宋体" w:hAnsi="宋体"/>
                <w:b w:val="0"/>
                <w:szCs w:val="24"/>
                <w:lang w:val="en-US" w:eastAsia="zh-CN"/>
              </w:rPr>
            </w:pPr>
            <w:r>
              <w:rPr>
                <w:rFonts w:hint="eastAsia" w:ascii="宋体" w:hAnsi="宋体"/>
                <w:b w:val="0"/>
                <w:bCs/>
                <w:caps w:val="0"/>
                <w:szCs w:val="24"/>
                <w:lang w:val="en-US" w:eastAsia="zh-CN"/>
              </w:rPr>
              <w:t>带夹套罐</w:t>
            </w:r>
            <w:r>
              <w:rPr>
                <w:rFonts w:hint="eastAsia" w:ascii="宋体" w:hAnsi="宋体"/>
                <w:b w:val="0"/>
                <w:bCs/>
                <w:caps w:val="0"/>
                <w:szCs w:val="24"/>
                <w:lang w:val="en-GB" w:eastAsia="zh-CN"/>
              </w:rPr>
              <w:t>按照压力容器设计，罐内使用压力-0.1-0.3Mpa,设计压力-0.1-0.</w:t>
            </w:r>
            <w:r>
              <w:rPr>
                <w:rFonts w:hint="eastAsia" w:ascii="宋体" w:hAnsi="宋体"/>
                <w:b w:val="0"/>
                <w:bCs/>
                <w:caps w:val="0"/>
                <w:szCs w:val="24"/>
                <w:lang w:val="en-US" w:eastAsia="zh-CN"/>
              </w:rPr>
              <w:t>35</w:t>
            </w:r>
            <w:r>
              <w:rPr>
                <w:rFonts w:hint="eastAsia" w:ascii="宋体" w:hAnsi="宋体"/>
                <w:b w:val="0"/>
                <w:bCs/>
                <w:caps w:val="0"/>
                <w:szCs w:val="24"/>
                <w:lang w:val="en-GB" w:eastAsia="zh-CN"/>
              </w:rPr>
              <w:t>Mpa。夹套使用压力0.3Mpa，设计压力不低于0.</w:t>
            </w:r>
            <w:r>
              <w:rPr>
                <w:rFonts w:hint="eastAsia" w:ascii="宋体" w:hAnsi="宋体"/>
                <w:b w:val="0"/>
                <w:bCs/>
                <w:caps w:val="0"/>
                <w:szCs w:val="24"/>
                <w:lang w:val="en-US" w:eastAsia="zh-CN"/>
              </w:rPr>
              <w:t>4</w:t>
            </w:r>
            <w:r>
              <w:rPr>
                <w:rFonts w:hint="eastAsia" w:ascii="宋体" w:hAnsi="宋体"/>
                <w:b w:val="0"/>
                <w:bCs/>
                <w:caps w:val="0"/>
                <w:szCs w:val="24"/>
                <w:lang w:val="en-GB" w:eastAsia="zh-CN"/>
              </w:rPr>
              <w:t>Mpa，设计温度为10-200℃。</w:t>
            </w:r>
            <w:r>
              <w:rPr>
                <w:rFonts w:hint="eastAsia" w:ascii="宋体" w:hAnsi="宋体"/>
                <w:b w:val="0"/>
                <w:bCs/>
                <w:caps w:val="0"/>
                <w:szCs w:val="24"/>
                <w:lang w:val="en-US" w:eastAsia="zh-CN"/>
              </w:rPr>
              <w:t>不带夹套罐按常压罐设计。</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8.2.2</w:t>
            </w:r>
          </w:p>
        </w:tc>
        <w:tc>
          <w:tcPr>
            <w:tcW w:w="5869" w:type="dxa"/>
            <w:vAlign w:val="center"/>
          </w:tcPr>
          <w:p>
            <w:pPr>
              <w:pStyle w:val="40"/>
              <w:tabs>
                <w:tab w:val="center" w:pos="2268"/>
                <w:tab w:val="right" w:pos="5387"/>
                <w:tab w:val="clear" w:pos="4820"/>
                <w:tab w:val="clear" w:pos="9639"/>
              </w:tabs>
              <w:spacing w:before="0" w:after="0" w:line="360" w:lineRule="auto"/>
              <w:jc w:val="both"/>
              <w:rPr>
                <w:rFonts w:ascii="宋体" w:hAnsi="宋体"/>
                <w:b w:val="0"/>
                <w:bCs/>
                <w:szCs w:val="24"/>
                <w:lang w:eastAsia="zh-CN"/>
              </w:rPr>
            </w:pPr>
            <w:r>
              <w:rPr>
                <w:rFonts w:hint="eastAsia" w:ascii="宋体" w:hAnsi="宋体"/>
                <w:b w:val="0"/>
                <w:bCs/>
                <w:caps w:val="0"/>
                <w:szCs w:val="24"/>
                <w:lang w:val="en-GB" w:eastAsia="zh-CN"/>
              </w:rPr>
              <w:t>罐内及夹套均有洁净式压力表、温度表及接管口，</w:t>
            </w:r>
            <w:r>
              <w:rPr>
                <w:rFonts w:hint="eastAsia" w:ascii="宋体" w:hAnsi="宋体"/>
                <w:b w:val="0"/>
                <w:bCs/>
                <w:szCs w:val="24"/>
                <w:lang w:eastAsia="zh-CN"/>
              </w:rPr>
              <w:t>罐体上方有压缩空气、清洗球、呼吸器、CIP、循环工艺管道等接口</w:t>
            </w:r>
            <w:r>
              <w:rPr>
                <w:rFonts w:ascii="宋体" w:hAnsi="宋体"/>
                <w:b w:val="0"/>
                <w:bCs/>
                <w:caps w:val="0"/>
                <w:szCs w:val="24"/>
                <w:lang w:val="en-GB" w:eastAsia="zh-CN"/>
              </w:rPr>
              <w:t>。</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8.2.3</w:t>
            </w:r>
          </w:p>
        </w:tc>
        <w:tc>
          <w:tcPr>
            <w:tcW w:w="5869" w:type="dxa"/>
            <w:vAlign w:val="center"/>
          </w:tcPr>
          <w:p>
            <w:pPr>
              <w:pStyle w:val="40"/>
              <w:tabs>
                <w:tab w:val="center" w:pos="2268"/>
                <w:tab w:val="right" w:pos="5387"/>
                <w:tab w:val="clear" w:pos="4820"/>
                <w:tab w:val="clear" w:pos="9639"/>
              </w:tabs>
              <w:spacing w:before="0" w:after="0" w:line="360" w:lineRule="auto"/>
              <w:jc w:val="both"/>
              <w:rPr>
                <w:rFonts w:ascii="宋体" w:hAnsi="宋体"/>
                <w:b w:val="0"/>
                <w:bCs/>
                <w:szCs w:val="24"/>
                <w:lang w:eastAsia="zh-CN"/>
              </w:rPr>
            </w:pPr>
            <w:r>
              <w:rPr>
                <w:rFonts w:hint="eastAsia" w:ascii="宋体" w:hAnsi="宋体"/>
                <w:b w:val="0"/>
                <w:bCs/>
                <w:color w:val="auto"/>
                <w:szCs w:val="24"/>
                <w:lang w:eastAsia="zh-CN"/>
              </w:rPr>
              <w:t>夹套为全夹套，夹套可通蒸汽、导热油、冷却循环水等热交换介质。</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8.2.4</w:t>
            </w:r>
          </w:p>
        </w:tc>
        <w:tc>
          <w:tcPr>
            <w:tcW w:w="5869" w:type="dxa"/>
            <w:vAlign w:val="center"/>
          </w:tcPr>
          <w:p>
            <w:pPr>
              <w:pStyle w:val="7"/>
              <w:tabs>
                <w:tab w:val="center" w:pos="2268"/>
                <w:tab w:val="right" w:pos="5387"/>
              </w:tabs>
              <w:spacing w:line="360" w:lineRule="auto"/>
              <w:rPr>
                <w:rFonts w:ascii="宋体" w:hAnsi="宋体"/>
                <w:bCs/>
                <w:sz w:val="24"/>
                <w:szCs w:val="24"/>
              </w:rPr>
            </w:pPr>
            <w:r>
              <w:rPr>
                <w:rFonts w:hint="eastAsia" w:ascii="宋体" w:hAnsi="宋体"/>
                <w:bCs/>
                <w:sz w:val="24"/>
                <w:szCs w:val="24"/>
              </w:rPr>
              <w:t>所有仪</w:t>
            </w:r>
            <w:r>
              <w:rPr>
                <w:rFonts w:hint="eastAsia" w:ascii="宋体" w:hAnsi="宋体"/>
                <w:bCs/>
                <w:sz w:val="24"/>
                <w:szCs w:val="24"/>
                <w:lang w:val="en-US" w:eastAsia="zh-CN"/>
              </w:rPr>
              <w:t>表</w:t>
            </w:r>
            <w:r>
              <w:rPr>
                <w:rFonts w:hint="eastAsia" w:ascii="宋体" w:hAnsi="宋体"/>
                <w:bCs/>
                <w:sz w:val="24"/>
                <w:szCs w:val="24"/>
              </w:rPr>
              <w:t>、</w:t>
            </w:r>
            <w:r>
              <w:rPr>
                <w:rFonts w:hint="eastAsia" w:ascii="宋体" w:hAnsi="宋体"/>
                <w:bCs/>
                <w:sz w:val="24"/>
                <w:szCs w:val="24"/>
                <w:lang w:val="en-US" w:eastAsia="zh-CN"/>
              </w:rPr>
              <w:t>构件等</w:t>
            </w:r>
            <w:r>
              <w:rPr>
                <w:rFonts w:hint="eastAsia" w:ascii="宋体" w:hAnsi="宋体"/>
                <w:bCs/>
                <w:sz w:val="24"/>
                <w:szCs w:val="24"/>
              </w:rPr>
              <w:t>在生产、清洁</w:t>
            </w:r>
            <w:r>
              <w:rPr>
                <w:rFonts w:hint="eastAsia" w:ascii="宋体" w:hAnsi="宋体"/>
                <w:bCs/>
                <w:sz w:val="24"/>
                <w:szCs w:val="24"/>
                <w:lang w:eastAsia="zh-CN"/>
              </w:rPr>
              <w:t>、</w:t>
            </w:r>
            <w:r>
              <w:rPr>
                <w:rFonts w:hint="eastAsia" w:ascii="宋体" w:hAnsi="宋体"/>
                <w:bCs/>
                <w:sz w:val="24"/>
                <w:szCs w:val="24"/>
                <w:lang w:val="en-US" w:eastAsia="zh-CN"/>
              </w:rPr>
              <w:t>消毒</w:t>
            </w:r>
            <w:r>
              <w:rPr>
                <w:rFonts w:hint="eastAsia" w:ascii="宋体" w:hAnsi="宋体"/>
                <w:bCs/>
                <w:sz w:val="24"/>
                <w:szCs w:val="24"/>
              </w:rPr>
              <w:t>过程中不得脱落任何影响药液理化性质的物质。</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8.2.5</w:t>
            </w:r>
          </w:p>
        </w:tc>
        <w:tc>
          <w:tcPr>
            <w:tcW w:w="5869" w:type="dxa"/>
            <w:vAlign w:val="center"/>
          </w:tcPr>
          <w:p>
            <w:pPr>
              <w:pStyle w:val="7"/>
              <w:tabs>
                <w:tab w:val="center" w:pos="2268"/>
                <w:tab w:val="right" w:pos="5387"/>
              </w:tabs>
              <w:spacing w:line="360" w:lineRule="auto"/>
              <w:rPr>
                <w:rFonts w:hint="default" w:ascii="宋体" w:hAnsi="宋体" w:eastAsiaTheme="minorEastAsia"/>
                <w:bCs/>
                <w:caps/>
                <w:sz w:val="24"/>
                <w:szCs w:val="24"/>
                <w:lang w:val="en-US" w:eastAsia="zh-CN"/>
              </w:rPr>
            </w:pPr>
            <w:r>
              <w:rPr>
                <w:rFonts w:hint="eastAsia" w:ascii="宋体" w:hAnsi="宋体"/>
                <w:bCs/>
                <w:sz w:val="24"/>
                <w:szCs w:val="24"/>
              </w:rPr>
              <w:t>搅拌系统应可保证药液混合均匀，不得存在搅拌死角，搅拌完成后从罐内各部位取样应保证含量一致。</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8.2.6</w:t>
            </w:r>
          </w:p>
        </w:tc>
        <w:tc>
          <w:tcPr>
            <w:tcW w:w="5869" w:type="dxa"/>
            <w:vAlign w:val="center"/>
          </w:tcPr>
          <w:p>
            <w:pPr>
              <w:tabs>
                <w:tab w:val="left" w:pos="1155"/>
              </w:tabs>
              <w:spacing w:line="360" w:lineRule="auto"/>
              <w:rPr>
                <w:rFonts w:ascii="宋体" w:hAnsi="宋体"/>
                <w:bCs/>
                <w:spacing w:val="-4"/>
                <w:sz w:val="24"/>
              </w:rPr>
            </w:pPr>
            <w:r>
              <w:rPr>
                <w:rFonts w:hint="eastAsia" w:ascii="宋体" w:hAnsi="宋体"/>
                <w:bCs/>
                <w:caps/>
                <w:sz w:val="24"/>
              </w:rPr>
              <w:t>搅拌系统不得与罐内零部件存在摩擦而产生脱屑，密封可靠，应易于清洁。</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8.2.7</w:t>
            </w:r>
          </w:p>
        </w:tc>
        <w:tc>
          <w:tcPr>
            <w:tcW w:w="5869" w:type="dxa"/>
            <w:vAlign w:val="center"/>
          </w:tcPr>
          <w:p>
            <w:pPr>
              <w:pStyle w:val="40"/>
              <w:tabs>
                <w:tab w:val="center" w:pos="2268"/>
                <w:tab w:val="right" w:pos="5387"/>
                <w:tab w:val="clear" w:pos="4820"/>
                <w:tab w:val="clear" w:pos="9639"/>
              </w:tabs>
              <w:spacing w:before="0" w:after="0" w:line="360" w:lineRule="auto"/>
              <w:jc w:val="both"/>
              <w:rPr>
                <w:rFonts w:ascii="宋体" w:hAnsi="宋体"/>
                <w:b w:val="0"/>
                <w:bCs/>
                <w:szCs w:val="24"/>
                <w:lang w:eastAsia="zh-CN"/>
              </w:rPr>
            </w:pPr>
            <w:r>
              <w:rPr>
                <w:rFonts w:hint="eastAsia" w:ascii="宋体" w:hAnsi="宋体"/>
                <w:b w:val="0"/>
                <w:bCs/>
                <w:spacing w:val="-4"/>
                <w:szCs w:val="24"/>
                <w:lang w:eastAsia="zh-CN"/>
              </w:rPr>
              <w:t>焊接方式：采用氩弧焊焊接</w:t>
            </w:r>
            <w:r>
              <w:rPr>
                <w:rFonts w:hint="eastAsia" w:ascii="宋体" w:hAnsi="宋体" w:cs="Arial"/>
                <w:b w:val="0"/>
                <w:bCs/>
                <w:szCs w:val="24"/>
                <w:lang w:eastAsia="zh-CN"/>
              </w:rPr>
              <w:t>，所有焊接均经抛光、酸洗，钝化处理，</w:t>
            </w:r>
            <w:r>
              <w:rPr>
                <w:rFonts w:hint="eastAsia" w:ascii="宋体" w:hAnsi="宋体"/>
                <w:b w:val="0"/>
                <w:bCs/>
                <w:spacing w:val="-4"/>
                <w:szCs w:val="24"/>
                <w:lang w:eastAsia="zh-CN"/>
              </w:rPr>
              <w:t>并提供焊接、酸洗钝化处理证明，酸洗钝化处理应含彩色照片。设备按</w:t>
            </w:r>
            <w:r>
              <w:rPr>
                <w:rFonts w:ascii="宋体" w:hAnsi="宋体"/>
                <w:b w:val="0"/>
                <w:bCs/>
                <w:spacing w:val="-4"/>
                <w:szCs w:val="24"/>
                <w:lang w:eastAsia="zh-CN"/>
              </w:rPr>
              <w:t>GB120-</w:t>
            </w:r>
            <w:r>
              <w:rPr>
                <w:rFonts w:hint="eastAsia" w:ascii="宋体" w:hAnsi="宋体"/>
                <w:b w:val="0"/>
                <w:bCs/>
                <w:spacing w:val="-4"/>
                <w:szCs w:val="24"/>
                <w:lang w:eastAsia="zh-CN"/>
              </w:rPr>
              <w:t>2011《钢制压力容器》标准的有关规定进行制造、检验和验收。</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8.2.8</w:t>
            </w:r>
          </w:p>
        </w:tc>
        <w:tc>
          <w:tcPr>
            <w:tcW w:w="5869" w:type="dxa"/>
            <w:vAlign w:val="center"/>
          </w:tcPr>
          <w:p>
            <w:pPr>
              <w:pStyle w:val="40"/>
              <w:tabs>
                <w:tab w:val="center" w:pos="2268"/>
                <w:tab w:val="right" w:pos="5387"/>
                <w:tab w:val="clear" w:pos="4820"/>
                <w:tab w:val="clear" w:pos="9639"/>
              </w:tabs>
              <w:spacing w:before="0" w:after="0" w:line="360" w:lineRule="auto"/>
              <w:jc w:val="both"/>
              <w:rPr>
                <w:rFonts w:ascii="宋体" w:hAnsi="宋体"/>
                <w:b w:val="0"/>
                <w:bCs/>
                <w:szCs w:val="24"/>
                <w:lang w:eastAsia="zh-CN"/>
              </w:rPr>
            </w:pPr>
            <w:r>
              <w:rPr>
                <w:rFonts w:hint="eastAsia" w:ascii="宋体" w:hAnsi="宋体"/>
                <w:b w:val="0"/>
                <w:bCs/>
                <w:szCs w:val="24"/>
                <w:lang w:eastAsia="zh-CN"/>
              </w:rPr>
              <w:t>内</w:t>
            </w:r>
            <w:r>
              <w:rPr>
                <w:rFonts w:hint="eastAsia" w:ascii="宋体" w:hAnsi="宋体"/>
                <w:b w:val="0"/>
                <w:bCs/>
                <w:caps w:val="0"/>
                <w:szCs w:val="24"/>
                <w:lang w:eastAsia="zh-CN"/>
              </w:rPr>
              <w:t>胆抛光R≤0.5</w:t>
            </w:r>
            <w:r>
              <w:rPr>
                <w:rFonts w:hint="eastAsia" w:ascii="宋体" w:hAnsi="宋体"/>
                <w:b w:val="0"/>
                <w:bCs/>
                <w:caps w:val="0"/>
                <w:szCs w:val="24"/>
              </w:rPr>
              <w:t>μ</w:t>
            </w:r>
            <w:r>
              <w:rPr>
                <w:rFonts w:hint="eastAsia" w:ascii="宋体" w:hAnsi="宋体"/>
                <w:b w:val="0"/>
                <w:bCs/>
                <w:caps w:val="0"/>
                <w:szCs w:val="24"/>
                <w:lang w:eastAsia="zh-CN"/>
              </w:rPr>
              <w:t>m，卫生级无死角，外表面≤0.8</w:t>
            </w:r>
            <w:r>
              <w:rPr>
                <w:rFonts w:hint="eastAsia" w:ascii="宋体" w:hAnsi="宋体"/>
                <w:b w:val="0"/>
                <w:bCs/>
                <w:caps w:val="0"/>
                <w:szCs w:val="24"/>
              </w:rPr>
              <w:t>μ</w:t>
            </w:r>
            <w:r>
              <w:rPr>
                <w:rFonts w:hint="eastAsia" w:ascii="宋体" w:hAnsi="宋体"/>
                <w:b w:val="0"/>
                <w:bCs/>
                <w:caps w:val="0"/>
                <w:szCs w:val="24"/>
                <w:lang w:eastAsia="zh-CN"/>
              </w:rPr>
              <w:t>m 处</w:t>
            </w:r>
            <w:r>
              <w:rPr>
                <w:rFonts w:hint="eastAsia" w:ascii="宋体" w:hAnsi="宋体"/>
                <w:b w:val="0"/>
                <w:bCs/>
                <w:szCs w:val="24"/>
                <w:lang w:eastAsia="zh-CN"/>
              </w:rPr>
              <w:t>理。</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8.2.9</w:t>
            </w:r>
          </w:p>
        </w:tc>
        <w:tc>
          <w:tcPr>
            <w:tcW w:w="5869" w:type="dxa"/>
            <w:vAlign w:val="center"/>
          </w:tcPr>
          <w:p>
            <w:pPr>
              <w:pStyle w:val="40"/>
              <w:tabs>
                <w:tab w:val="center" w:pos="2268"/>
                <w:tab w:val="right" w:pos="5387"/>
                <w:tab w:val="clear" w:pos="4820"/>
                <w:tab w:val="clear" w:pos="9639"/>
              </w:tabs>
              <w:spacing w:before="0" w:after="0" w:line="360" w:lineRule="auto"/>
              <w:jc w:val="both"/>
              <w:rPr>
                <w:rFonts w:ascii="宋体" w:hAnsi="宋体"/>
                <w:b w:val="0"/>
                <w:bCs/>
                <w:szCs w:val="24"/>
                <w:lang w:eastAsia="zh-CN"/>
              </w:rPr>
            </w:pPr>
            <w:r>
              <w:rPr>
                <w:rFonts w:hint="eastAsia" w:ascii="宋体" w:hAnsi="宋体"/>
                <w:b w:val="0"/>
                <w:bCs/>
                <w:spacing w:val="-4"/>
                <w:szCs w:val="24"/>
                <w:lang w:eastAsia="zh-CN"/>
              </w:rPr>
              <w:t>设备的每条焊缝应编号，焊缝应按规定的比例进行的检验，并提供焊缝编号图和检验报告给买方。</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8.2.10</w:t>
            </w:r>
          </w:p>
        </w:tc>
        <w:tc>
          <w:tcPr>
            <w:tcW w:w="5869" w:type="dxa"/>
            <w:vAlign w:val="center"/>
          </w:tcPr>
          <w:p>
            <w:pPr>
              <w:pStyle w:val="40"/>
              <w:tabs>
                <w:tab w:val="center" w:pos="2268"/>
                <w:tab w:val="right" w:pos="5387"/>
                <w:tab w:val="clear" w:pos="4820"/>
                <w:tab w:val="clear" w:pos="9639"/>
              </w:tabs>
              <w:spacing w:before="0" w:after="0" w:line="360" w:lineRule="auto"/>
              <w:jc w:val="both"/>
              <w:rPr>
                <w:rFonts w:ascii="宋体" w:hAnsi="宋体"/>
                <w:b w:val="0"/>
                <w:bCs/>
                <w:szCs w:val="24"/>
                <w:lang w:eastAsia="zh-CN"/>
              </w:rPr>
            </w:pPr>
            <w:r>
              <w:rPr>
                <w:rFonts w:ascii="宋体" w:hAnsi="宋体"/>
                <w:b w:val="0"/>
                <w:bCs/>
                <w:spacing w:val="-4"/>
                <w:szCs w:val="24"/>
                <w:lang w:eastAsia="zh-CN"/>
              </w:rPr>
              <w:t>所有连接处不得采用螺纹连接，须采用法兰或快开连接，所有与工艺用水接触部位的连接必须符合GMP要求。</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8.2.11</w:t>
            </w:r>
          </w:p>
        </w:tc>
        <w:tc>
          <w:tcPr>
            <w:tcW w:w="5869" w:type="dxa"/>
            <w:vAlign w:val="center"/>
          </w:tcPr>
          <w:p>
            <w:pPr>
              <w:pStyle w:val="40"/>
              <w:tabs>
                <w:tab w:val="center" w:pos="2268"/>
                <w:tab w:val="right" w:pos="5387"/>
                <w:tab w:val="clear" w:pos="4820"/>
                <w:tab w:val="clear" w:pos="9639"/>
              </w:tabs>
              <w:spacing w:before="0" w:after="0" w:line="360" w:lineRule="auto"/>
              <w:jc w:val="both"/>
              <w:rPr>
                <w:rFonts w:ascii="宋体" w:hAnsi="宋体"/>
                <w:b w:val="0"/>
                <w:bCs/>
                <w:szCs w:val="24"/>
                <w:lang w:eastAsia="zh-CN"/>
              </w:rPr>
            </w:pPr>
            <w:r>
              <w:rPr>
                <w:rFonts w:hint="eastAsia" w:ascii="宋体" w:hAnsi="宋体"/>
                <w:b w:val="0"/>
                <w:bCs/>
                <w:szCs w:val="24"/>
                <w:lang w:eastAsia="zh-CN"/>
              </w:rPr>
              <w:t>罐体材料产商须有材质证明书，人孔密封圈采用医用EPDM材料，须有材质证明书。</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8.2.12</w:t>
            </w:r>
          </w:p>
        </w:tc>
        <w:tc>
          <w:tcPr>
            <w:tcW w:w="5869" w:type="dxa"/>
            <w:vAlign w:val="center"/>
          </w:tcPr>
          <w:p>
            <w:pPr>
              <w:pStyle w:val="34"/>
              <w:spacing w:before="0" w:line="360" w:lineRule="auto"/>
              <w:rPr>
                <w:rFonts w:ascii="宋体" w:hAnsi="宋体"/>
                <w:bCs/>
                <w:kern w:val="2"/>
                <w:szCs w:val="24"/>
                <w:lang w:eastAsia="zh-CN"/>
              </w:rPr>
            </w:pPr>
            <w:r>
              <w:rPr>
                <w:rFonts w:hint="eastAsia" w:ascii="宋体" w:hAnsi="宋体"/>
                <w:bCs/>
                <w:szCs w:val="24"/>
                <w:lang w:eastAsia="zh-CN"/>
              </w:rPr>
              <w:t>蒸汽、冷却水等接口连接件均为不锈钢304材质。</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8.2.13</w:t>
            </w:r>
          </w:p>
        </w:tc>
        <w:tc>
          <w:tcPr>
            <w:tcW w:w="5869" w:type="dxa"/>
            <w:vAlign w:val="center"/>
          </w:tcPr>
          <w:p>
            <w:pPr>
              <w:spacing w:line="360" w:lineRule="auto"/>
              <w:ind w:left="12"/>
              <w:rPr>
                <w:rFonts w:ascii="宋体" w:hAnsi="宋体"/>
                <w:bCs/>
                <w:spacing w:val="-4"/>
                <w:sz w:val="24"/>
              </w:rPr>
            </w:pPr>
            <w:r>
              <w:rPr>
                <w:rFonts w:hint="eastAsia" w:ascii="宋体" w:hAnsi="宋体"/>
                <w:bCs/>
                <w:sz w:val="24"/>
              </w:rPr>
              <w:t>封头与接筒圆弧过渡。</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8.2.14</w:t>
            </w:r>
          </w:p>
        </w:tc>
        <w:tc>
          <w:tcPr>
            <w:tcW w:w="5869" w:type="dxa"/>
            <w:vAlign w:val="center"/>
          </w:tcPr>
          <w:p>
            <w:pPr>
              <w:pStyle w:val="40"/>
              <w:tabs>
                <w:tab w:val="center" w:pos="2268"/>
                <w:tab w:val="right" w:pos="5387"/>
                <w:tab w:val="clear" w:pos="4820"/>
                <w:tab w:val="clear" w:pos="9639"/>
              </w:tabs>
              <w:spacing w:before="0" w:after="0" w:line="360" w:lineRule="auto"/>
              <w:jc w:val="both"/>
              <w:rPr>
                <w:rFonts w:ascii="宋体" w:hAnsi="宋体"/>
                <w:b w:val="0"/>
                <w:bCs/>
                <w:szCs w:val="24"/>
                <w:lang w:eastAsia="zh-CN"/>
              </w:rPr>
            </w:pPr>
            <w:r>
              <w:rPr>
                <w:rFonts w:hint="eastAsia" w:ascii="宋体" w:hAnsi="宋体"/>
                <w:b w:val="0"/>
                <w:bCs/>
                <w:szCs w:val="24"/>
                <w:lang w:eastAsia="zh-CN"/>
              </w:rPr>
              <w:t>罐上洁净阀门应为隔膜阀，隔膜均采用双膜片，罐底阀</w:t>
            </w:r>
            <w:r>
              <w:rPr>
                <w:rFonts w:hint="eastAsia" w:ascii="宋体" w:hAnsi="宋体"/>
                <w:b w:val="0"/>
                <w:bCs/>
                <w:szCs w:val="24"/>
                <w:lang w:val="en-US" w:eastAsia="zh-CN"/>
              </w:rPr>
              <w:t>采用手动罐底无死角隔膜阀</w:t>
            </w:r>
            <w:r>
              <w:rPr>
                <w:rFonts w:hint="eastAsia" w:ascii="宋体" w:hAnsi="宋体"/>
                <w:b w:val="0"/>
                <w:bCs/>
                <w:szCs w:val="24"/>
                <w:lang w:eastAsia="zh-CN"/>
              </w:rPr>
              <w:t>，压力、温度表应为快接洁净式。清洗球具有独特的清洗液自驱动方式。只需不高的工作压力及足够的流量即可开始其清洗工作，不需要添加额外的气动及电动控制元件加额外的气动及电动控制元件。</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8.2.15</w:t>
            </w:r>
          </w:p>
        </w:tc>
        <w:tc>
          <w:tcPr>
            <w:tcW w:w="5869" w:type="dxa"/>
            <w:vAlign w:val="center"/>
          </w:tcPr>
          <w:p>
            <w:pPr>
              <w:pStyle w:val="40"/>
              <w:tabs>
                <w:tab w:val="center" w:pos="2268"/>
                <w:tab w:val="right" w:pos="5387"/>
                <w:tab w:val="clear" w:pos="4820"/>
                <w:tab w:val="clear" w:pos="9639"/>
              </w:tabs>
              <w:spacing w:before="0" w:after="0" w:line="360" w:lineRule="auto"/>
              <w:jc w:val="both"/>
              <w:rPr>
                <w:rFonts w:ascii="宋体" w:hAnsi="宋体"/>
                <w:b w:val="0"/>
                <w:bCs/>
                <w:szCs w:val="24"/>
                <w:lang w:eastAsia="zh-CN"/>
              </w:rPr>
            </w:pPr>
            <w:r>
              <w:rPr>
                <w:rFonts w:hint="eastAsia" w:ascii="宋体" w:hAnsi="宋体"/>
                <w:b w:val="0"/>
                <w:bCs/>
                <w:szCs w:val="24"/>
                <w:lang w:eastAsia="zh-CN"/>
              </w:rPr>
              <w:t>设备保温性能良好，要求加热后外表温度应≤42℃。</w:t>
            </w:r>
          </w:p>
        </w:tc>
        <w:tc>
          <w:tcPr>
            <w:tcW w:w="1178" w:type="dxa"/>
            <w:vAlign w:val="center"/>
          </w:tcPr>
          <w:p>
            <w:pPr>
              <w:spacing w:line="360" w:lineRule="auto"/>
              <w:jc w:val="center"/>
              <w:rPr>
                <w:rFonts w:ascii="宋体" w:hAnsi="宋体"/>
                <w:sz w:val="24"/>
              </w:rPr>
            </w:pPr>
            <w:r>
              <w:rPr>
                <w:rFonts w:hint="eastAsia" w:ascii="宋体" w:hAnsi="宋体"/>
                <w:sz w:val="24"/>
              </w:rPr>
              <w:t>必需</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8.2.16</w:t>
            </w:r>
          </w:p>
        </w:tc>
        <w:tc>
          <w:tcPr>
            <w:tcW w:w="5869" w:type="dxa"/>
            <w:vAlign w:val="center"/>
          </w:tcPr>
          <w:p>
            <w:pPr>
              <w:pStyle w:val="40"/>
              <w:tabs>
                <w:tab w:val="center" w:pos="2268"/>
                <w:tab w:val="right" w:pos="5387"/>
                <w:tab w:val="clear" w:pos="4820"/>
                <w:tab w:val="clear" w:pos="9639"/>
              </w:tabs>
              <w:spacing w:before="0" w:after="0" w:line="360" w:lineRule="auto"/>
              <w:jc w:val="both"/>
              <w:rPr>
                <w:rFonts w:ascii="宋体" w:hAnsi="宋体"/>
                <w:b w:val="0"/>
                <w:bCs/>
                <w:szCs w:val="24"/>
                <w:lang w:eastAsia="zh-CN"/>
              </w:rPr>
            </w:pPr>
            <w:r>
              <w:rPr>
                <w:rFonts w:hint="eastAsia" w:ascii="宋体" w:hAnsi="宋体"/>
                <w:b w:val="0"/>
                <w:bCs/>
                <w:kern w:val="2"/>
                <w:szCs w:val="24"/>
                <w:lang w:eastAsia="zh-CN"/>
              </w:rPr>
              <w:t>电源</w:t>
            </w:r>
            <w:r>
              <w:rPr>
                <w:rFonts w:hint="eastAsia" w:ascii="宋体" w:hAnsi="宋体" w:cs="Courier New"/>
                <w:b w:val="0"/>
                <w:bCs/>
                <w:kern w:val="2"/>
                <w:szCs w:val="24"/>
                <w:lang w:eastAsia="zh-CN"/>
              </w:rPr>
              <w:t>三相五线制、</w:t>
            </w:r>
            <w:r>
              <w:rPr>
                <w:rFonts w:ascii="宋体" w:hAnsi="宋体"/>
                <w:b w:val="0"/>
                <w:bCs/>
                <w:kern w:val="2"/>
                <w:szCs w:val="24"/>
                <w:lang w:eastAsia="zh-CN"/>
              </w:rPr>
              <w:t>380V</w:t>
            </w:r>
            <w:r>
              <w:rPr>
                <w:rFonts w:hint="eastAsia" w:ascii="宋体" w:hAnsi="宋体"/>
                <w:b w:val="0"/>
                <w:bCs/>
                <w:kern w:val="2"/>
                <w:szCs w:val="24"/>
                <w:lang w:eastAsia="zh-CN"/>
              </w:rPr>
              <w:t>、5</w:t>
            </w:r>
            <w:r>
              <w:rPr>
                <w:rFonts w:ascii="宋体" w:hAnsi="宋体"/>
                <w:b w:val="0"/>
                <w:bCs/>
                <w:kern w:val="2"/>
                <w:szCs w:val="24"/>
                <w:lang w:eastAsia="zh-CN"/>
              </w:rPr>
              <w:t>0 Hz</w:t>
            </w:r>
            <w:r>
              <w:rPr>
                <w:rFonts w:hint="eastAsia" w:ascii="宋体" w:hAnsi="宋体"/>
                <w:b w:val="0"/>
                <w:bCs/>
                <w:kern w:val="2"/>
                <w:szCs w:val="24"/>
                <w:lang w:eastAsia="zh-CN"/>
              </w:rPr>
              <w:t>条件下。</w:t>
            </w:r>
          </w:p>
        </w:tc>
        <w:tc>
          <w:tcPr>
            <w:tcW w:w="1178" w:type="dxa"/>
            <w:vAlign w:val="center"/>
          </w:tcPr>
          <w:p>
            <w:pPr>
              <w:spacing w:line="360" w:lineRule="auto"/>
              <w:jc w:val="center"/>
              <w:rPr>
                <w:rFonts w:hint="eastAsia" w:ascii="宋体" w:hAnsi="宋体" w:eastAsiaTheme="minorEastAsia"/>
                <w:sz w:val="24"/>
                <w:lang w:eastAsia="zh-CN"/>
              </w:rPr>
            </w:pPr>
            <w:r>
              <w:rPr>
                <w:rFonts w:hint="eastAsia" w:ascii="宋体" w:hAnsi="宋体"/>
                <w:sz w:val="24"/>
                <w:lang w:val="en-US" w:eastAsia="zh-CN"/>
              </w:rPr>
              <w:t>必须</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8.2.17</w:t>
            </w:r>
          </w:p>
        </w:tc>
        <w:tc>
          <w:tcPr>
            <w:tcW w:w="5869" w:type="dxa"/>
            <w:vAlign w:val="center"/>
          </w:tcPr>
          <w:p>
            <w:pPr>
              <w:pStyle w:val="40"/>
              <w:tabs>
                <w:tab w:val="center" w:pos="2268"/>
                <w:tab w:val="right" w:pos="5387"/>
                <w:tab w:val="clear" w:pos="4820"/>
                <w:tab w:val="clear" w:pos="9639"/>
              </w:tabs>
              <w:spacing w:before="0" w:after="0" w:line="360" w:lineRule="auto"/>
              <w:jc w:val="both"/>
              <w:rPr>
                <w:rFonts w:hint="eastAsia" w:ascii="宋体" w:hAnsi="宋体"/>
                <w:b w:val="0"/>
                <w:bCs/>
                <w:kern w:val="2"/>
                <w:szCs w:val="24"/>
                <w:lang w:eastAsia="zh-CN"/>
              </w:rPr>
            </w:pPr>
            <w:r>
              <w:rPr>
                <w:rFonts w:ascii="宋体" w:hAnsi="宋体"/>
                <w:b w:val="0"/>
                <w:bCs/>
                <w:spacing w:val="-4"/>
                <w:szCs w:val="24"/>
                <w:lang w:eastAsia="zh-CN"/>
              </w:rPr>
              <w:t>设备具有接地线</w:t>
            </w:r>
            <w:r>
              <w:rPr>
                <w:rFonts w:hint="eastAsia" w:ascii="宋体" w:hAnsi="宋体"/>
                <w:b w:val="0"/>
                <w:bCs/>
                <w:spacing w:val="-4"/>
                <w:szCs w:val="24"/>
                <w:lang w:eastAsia="zh-CN"/>
              </w:rPr>
              <w:t>，</w:t>
            </w:r>
            <w:r>
              <w:rPr>
                <w:rFonts w:ascii="宋体" w:hAnsi="宋体"/>
                <w:b w:val="0"/>
                <w:bCs/>
                <w:spacing w:val="-4"/>
                <w:szCs w:val="24"/>
                <w:lang w:eastAsia="zh-CN"/>
              </w:rPr>
              <w:t>接地电阻不大于0.1</w:t>
            </w:r>
            <w:r>
              <w:rPr>
                <w:rFonts w:ascii="宋体" w:hAnsi="宋体"/>
                <w:b w:val="0"/>
                <w:bCs/>
                <w:spacing w:val="-4"/>
                <w:szCs w:val="24"/>
              </w:rPr>
              <w:t>Ω</w:t>
            </w:r>
            <w:r>
              <w:rPr>
                <w:rFonts w:hint="eastAsia" w:ascii="宋体" w:hAnsi="宋体"/>
                <w:b w:val="0"/>
                <w:bCs/>
                <w:spacing w:val="-4"/>
                <w:szCs w:val="24"/>
                <w:lang w:eastAsia="zh-CN"/>
              </w:rPr>
              <w:t>，</w:t>
            </w:r>
            <w:r>
              <w:rPr>
                <w:rFonts w:ascii="宋体" w:hAnsi="宋体"/>
                <w:b w:val="0"/>
                <w:bCs/>
                <w:spacing w:val="-4"/>
                <w:szCs w:val="24"/>
                <w:lang w:eastAsia="zh-CN"/>
              </w:rPr>
              <w:t>绝缘等级F级。</w:t>
            </w:r>
          </w:p>
        </w:tc>
        <w:tc>
          <w:tcPr>
            <w:tcW w:w="1178" w:type="dxa"/>
            <w:vAlign w:val="center"/>
          </w:tcPr>
          <w:p>
            <w:pPr>
              <w:spacing w:line="360" w:lineRule="auto"/>
              <w:jc w:val="center"/>
              <w:rPr>
                <w:rFonts w:hint="eastAsia" w:ascii="宋体" w:hAnsi="宋体" w:eastAsiaTheme="minorEastAsia"/>
                <w:sz w:val="24"/>
                <w:lang w:val="en-US" w:eastAsia="zh-CN"/>
              </w:rPr>
            </w:pPr>
            <w:r>
              <w:rPr>
                <w:rFonts w:hint="eastAsia" w:ascii="宋体" w:hAnsi="宋体"/>
                <w:sz w:val="24"/>
                <w:lang w:val="en-US" w:eastAsia="zh-CN"/>
              </w:rPr>
              <w:t>必须</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8.2.18</w:t>
            </w:r>
          </w:p>
        </w:tc>
        <w:tc>
          <w:tcPr>
            <w:tcW w:w="5869" w:type="dxa"/>
            <w:vAlign w:val="center"/>
          </w:tcPr>
          <w:p>
            <w:pPr>
              <w:pStyle w:val="40"/>
              <w:tabs>
                <w:tab w:val="center" w:pos="2268"/>
                <w:tab w:val="right" w:pos="5387"/>
                <w:tab w:val="clear" w:pos="4820"/>
                <w:tab w:val="clear" w:pos="9639"/>
              </w:tabs>
              <w:spacing w:before="0" w:after="0" w:line="360" w:lineRule="auto"/>
              <w:jc w:val="both"/>
              <w:rPr>
                <w:rFonts w:hint="default" w:ascii="宋体" w:hAnsi="宋体"/>
                <w:b w:val="0"/>
                <w:bCs/>
                <w:kern w:val="2"/>
                <w:szCs w:val="24"/>
                <w:lang w:val="en-US" w:eastAsia="zh-CN"/>
              </w:rPr>
            </w:pPr>
            <w:r>
              <w:rPr>
                <w:rFonts w:hint="eastAsia" w:ascii="宋体" w:hAnsi="宋体"/>
                <w:b w:val="0"/>
                <w:bCs/>
                <w:szCs w:val="24"/>
                <w:lang w:eastAsia="zh-CN"/>
              </w:rPr>
              <w:t>用于物料称重模块通过全球认证，称量精度不得低于量程的千分之一。应有良好的防水功能，避免进水损坏，</w:t>
            </w:r>
            <w:r>
              <w:rPr>
                <w:rFonts w:hint="eastAsia" w:ascii="宋体" w:hAnsi="宋体"/>
                <w:b w:val="0"/>
                <w:bCs/>
                <w:szCs w:val="24"/>
                <w:lang w:val="en-US" w:eastAsia="zh-CN"/>
              </w:rPr>
              <w:t>要配</w:t>
            </w:r>
            <w:r>
              <w:rPr>
                <w:rFonts w:hint="eastAsia" w:ascii="宋体" w:hAnsi="宋体"/>
                <w:b w:val="0"/>
                <w:bCs/>
                <w:szCs w:val="24"/>
                <w:lang w:eastAsia="zh-CN"/>
              </w:rPr>
              <w:t>称重传感器。</w:t>
            </w:r>
            <w:r>
              <w:rPr>
                <w:rFonts w:hint="eastAsia" w:ascii="宋体" w:hAnsi="宋体"/>
                <w:b w:val="0"/>
                <w:bCs/>
                <w:szCs w:val="24"/>
                <w:lang w:val="en-US" w:eastAsia="zh-CN"/>
              </w:rPr>
              <w:t>品牌：梅特勒</w:t>
            </w:r>
          </w:p>
        </w:tc>
        <w:tc>
          <w:tcPr>
            <w:tcW w:w="1178" w:type="dxa"/>
            <w:vAlign w:val="center"/>
          </w:tcPr>
          <w:p>
            <w:pPr>
              <w:spacing w:line="360" w:lineRule="auto"/>
              <w:jc w:val="center"/>
              <w:rPr>
                <w:rFonts w:hint="eastAsia" w:ascii="宋体" w:hAnsi="宋体" w:eastAsiaTheme="minorEastAsia"/>
                <w:sz w:val="24"/>
                <w:lang w:val="en-US" w:eastAsia="zh-CN"/>
              </w:rPr>
            </w:pPr>
            <w:r>
              <w:rPr>
                <w:rFonts w:hint="eastAsia" w:ascii="宋体" w:hAnsi="宋体"/>
                <w:sz w:val="24"/>
                <w:lang w:val="en-US" w:eastAsia="zh-CN"/>
              </w:rPr>
              <w:t>必须</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8.2.19</w:t>
            </w:r>
          </w:p>
        </w:tc>
        <w:tc>
          <w:tcPr>
            <w:tcW w:w="5869" w:type="dxa"/>
            <w:vAlign w:val="center"/>
          </w:tcPr>
          <w:p>
            <w:pPr>
              <w:pStyle w:val="40"/>
              <w:tabs>
                <w:tab w:val="center" w:pos="2268"/>
                <w:tab w:val="right" w:pos="5387"/>
                <w:tab w:val="clear" w:pos="4820"/>
                <w:tab w:val="clear" w:pos="9639"/>
              </w:tabs>
              <w:spacing w:before="0" w:after="0" w:line="360" w:lineRule="auto"/>
              <w:jc w:val="both"/>
              <w:rPr>
                <w:rFonts w:hint="default" w:ascii="宋体" w:hAnsi="宋体"/>
                <w:b w:val="0"/>
                <w:bCs/>
                <w:kern w:val="2"/>
                <w:szCs w:val="24"/>
                <w:lang w:val="en-US" w:eastAsia="zh-CN"/>
              </w:rPr>
            </w:pPr>
            <w:r>
              <w:rPr>
                <w:rFonts w:hint="eastAsia" w:ascii="宋体" w:hAnsi="宋体"/>
                <w:b w:val="0"/>
                <w:bCs/>
                <w:szCs w:val="24"/>
                <w:lang w:eastAsia="zh-CN"/>
              </w:rPr>
              <w:t>设备温度传感器选用进口品牌, 应设置在设备的靠近底部位置。</w:t>
            </w:r>
            <w:r>
              <w:rPr>
                <w:rFonts w:hint="eastAsia" w:ascii="宋体" w:hAnsi="宋体"/>
                <w:b w:val="0"/>
                <w:bCs/>
                <w:szCs w:val="24"/>
                <w:lang w:val="en-US" w:eastAsia="zh-CN"/>
              </w:rPr>
              <w:t>精度：±0.15℃</w:t>
            </w:r>
          </w:p>
        </w:tc>
        <w:tc>
          <w:tcPr>
            <w:tcW w:w="1178" w:type="dxa"/>
            <w:vAlign w:val="center"/>
          </w:tcPr>
          <w:p>
            <w:pPr>
              <w:spacing w:line="360" w:lineRule="auto"/>
              <w:jc w:val="center"/>
              <w:rPr>
                <w:rFonts w:hint="eastAsia" w:ascii="宋体" w:hAnsi="宋体" w:eastAsiaTheme="minorEastAsia"/>
                <w:sz w:val="24"/>
                <w:lang w:val="en-US" w:eastAsia="zh-CN"/>
              </w:rPr>
            </w:pPr>
            <w:r>
              <w:rPr>
                <w:rFonts w:hint="eastAsia" w:ascii="宋体" w:hAnsi="宋体"/>
                <w:sz w:val="24"/>
                <w:lang w:val="en-US" w:eastAsia="zh-CN"/>
              </w:rPr>
              <w:t>必须</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8.2.20</w:t>
            </w:r>
          </w:p>
        </w:tc>
        <w:tc>
          <w:tcPr>
            <w:tcW w:w="5869" w:type="dxa"/>
            <w:vAlign w:val="center"/>
          </w:tcPr>
          <w:p>
            <w:pPr>
              <w:pStyle w:val="40"/>
              <w:tabs>
                <w:tab w:val="center" w:pos="2268"/>
                <w:tab w:val="right" w:pos="5387"/>
                <w:tab w:val="clear" w:pos="4820"/>
                <w:tab w:val="clear" w:pos="9639"/>
              </w:tabs>
              <w:spacing w:before="0" w:after="0" w:line="360" w:lineRule="auto"/>
              <w:jc w:val="both"/>
              <w:rPr>
                <w:rFonts w:hint="eastAsia" w:ascii="宋体" w:hAnsi="宋体"/>
                <w:b w:val="0"/>
                <w:bCs/>
                <w:kern w:val="2"/>
                <w:szCs w:val="24"/>
                <w:lang w:eastAsia="zh-CN"/>
              </w:rPr>
            </w:pPr>
            <w:r>
              <w:rPr>
                <w:rFonts w:hint="eastAsia" w:ascii="宋体" w:hAnsi="宋体"/>
                <w:b w:val="0"/>
                <w:bCs/>
                <w:szCs w:val="24"/>
                <w:lang w:eastAsia="zh-CN"/>
              </w:rPr>
              <w:t>设备呼吸器采用带滤芯呼吸器，并带</w:t>
            </w:r>
            <w:r>
              <w:rPr>
                <w:rFonts w:hint="eastAsia" w:ascii="宋体" w:hAnsi="宋体"/>
                <w:b w:val="0"/>
                <w:bCs/>
                <w:szCs w:val="24"/>
                <w:lang w:val="en-US" w:eastAsia="zh-CN"/>
              </w:rPr>
              <w:t>电加热</w:t>
            </w:r>
            <w:r>
              <w:rPr>
                <w:rFonts w:hint="eastAsia" w:ascii="宋体" w:hAnsi="宋体"/>
                <w:b w:val="0"/>
                <w:bCs/>
                <w:szCs w:val="24"/>
                <w:lang w:eastAsia="zh-CN"/>
              </w:rPr>
              <w:t>，5英寸，0.22UM PTFE材质的气体滤芯，可进行气泡点测试。226接口</w:t>
            </w:r>
          </w:p>
        </w:tc>
        <w:tc>
          <w:tcPr>
            <w:tcW w:w="1178"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必须</w:t>
            </w:r>
          </w:p>
        </w:tc>
        <w:tc>
          <w:tcPr>
            <w:tcW w:w="115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59"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rPr>
              <w:t>URS</w:t>
            </w:r>
            <w:r>
              <w:rPr>
                <w:rFonts w:hint="eastAsia" w:ascii="宋体" w:hAnsi="宋体"/>
                <w:sz w:val="24"/>
                <w:lang w:val="en-US" w:eastAsia="zh-CN"/>
              </w:rPr>
              <w:t>8.2.21</w:t>
            </w:r>
          </w:p>
        </w:tc>
        <w:tc>
          <w:tcPr>
            <w:tcW w:w="5869" w:type="dxa"/>
            <w:vAlign w:val="center"/>
          </w:tcPr>
          <w:p>
            <w:pPr>
              <w:pStyle w:val="40"/>
              <w:tabs>
                <w:tab w:val="center" w:pos="2268"/>
                <w:tab w:val="right" w:pos="5387"/>
                <w:tab w:val="clear" w:pos="4820"/>
                <w:tab w:val="clear" w:pos="9639"/>
              </w:tabs>
              <w:spacing w:before="0" w:after="0" w:line="360" w:lineRule="auto"/>
              <w:jc w:val="both"/>
              <w:rPr>
                <w:rFonts w:hint="eastAsia" w:ascii="宋体" w:hAnsi="宋体"/>
                <w:b w:val="0"/>
                <w:bCs/>
                <w:kern w:val="2"/>
                <w:szCs w:val="24"/>
                <w:lang w:eastAsia="zh-CN"/>
              </w:rPr>
            </w:pPr>
            <w:r>
              <w:rPr>
                <w:rFonts w:hint="eastAsia" w:ascii="宋体" w:hAnsi="宋体"/>
                <w:b w:val="0"/>
                <w:bCs/>
                <w:szCs w:val="24"/>
                <w:lang w:eastAsia="zh-CN"/>
              </w:rPr>
              <w:t>爆破片采用卫生型爆破片，选用反弓形、卡接。</w:t>
            </w:r>
          </w:p>
        </w:tc>
        <w:tc>
          <w:tcPr>
            <w:tcW w:w="1178"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预留接口</w:t>
            </w:r>
          </w:p>
        </w:tc>
        <w:tc>
          <w:tcPr>
            <w:tcW w:w="1157" w:type="dxa"/>
            <w:vAlign w:val="center"/>
          </w:tcPr>
          <w:p>
            <w:pPr>
              <w:spacing w:line="360" w:lineRule="auto"/>
              <w:jc w:val="center"/>
              <w:rPr>
                <w:rFonts w:ascii="宋体" w:hAnsi="宋体"/>
                <w:sz w:val="24"/>
              </w:rPr>
            </w:pPr>
          </w:p>
        </w:tc>
      </w:tr>
    </w:tbl>
    <w:p>
      <w:pPr>
        <w:numPr>
          <w:ilvl w:val="0"/>
          <w:numId w:val="0"/>
        </w:numPr>
        <w:tabs>
          <w:tab w:val="clear" w:pos="312"/>
          <w:tab w:val="clear" w:pos="425"/>
        </w:tabs>
        <w:ind w:leftChars="0"/>
        <w:outlineLvl w:val="9"/>
        <w:rPr>
          <w:rFonts w:hint="eastAsia"/>
          <w:lang w:val="en-US" w:eastAsia="zh-CN"/>
        </w:rPr>
      </w:pPr>
    </w:p>
    <w:p>
      <w:pPr>
        <w:numPr>
          <w:ilvl w:val="0"/>
          <w:numId w:val="0"/>
        </w:numPr>
        <w:tabs>
          <w:tab w:val="clear" w:pos="312"/>
          <w:tab w:val="clear" w:pos="425"/>
        </w:tabs>
        <w:ind w:leftChars="0"/>
        <w:outlineLvl w:val="9"/>
        <w:rPr>
          <w:rFonts w:hint="eastAsia"/>
          <w:lang w:val="en-US" w:eastAsia="zh-CN"/>
        </w:rPr>
      </w:pPr>
    </w:p>
    <w:p>
      <w:pPr>
        <w:numPr>
          <w:ilvl w:val="0"/>
          <w:numId w:val="0"/>
        </w:numPr>
        <w:tabs>
          <w:tab w:val="clear" w:pos="312"/>
          <w:tab w:val="clear" w:pos="425"/>
        </w:tabs>
        <w:ind w:leftChars="0"/>
        <w:outlineLvl w:val="9"/>
        <w:rPr>
          <w:rFonts w:hint="eastAsia"/>
          <w:lang w:val="en-US" w:eastAsia="zh-CN"/>
        </w:rPr>
      </w:pPr>
    </w:p>
    <w:p>
      <w:pPr>
        <w:numPr>
          <w:ilvl w:val="0"/>
          <w:numId w:val="0"/>
        </w:numPr>
        <w:tabs>
          <w:tab w:val="clear" w:pos="312"/>
          <w:tab w:val="clear" w:pos="425"/>
        </w:tabs>
        <w:ind w:leftChars="0"/>
        <w:outlineLvl w:val="9"/>
        <w:rPr>
          <w:rFonts w:hint="eastAsia"/>
          <w:lang w:val="en-US" w:eastAsia="zh-CN"/>
        </w:rPr>
      </w:pPr>
    </w:p>
    <w:p>
      <w:pPr>
        <w:numPr>
          <w:ilvl w:val="0"/>
          <w:numId w:val="0"/>
        </w:numPr>
        <w:tabs>
          <w:tab w:val="clear" w:pos="312"/>
          <w:tab w:val="clear" w:pos="425"/>
        </w:tabs>
        <w:ind w:leftChars="0"/>
        <w:outlineLvl w:val="9"/>
        <w:rPr>
          <w:rFonts w:hint="eastAsia"/>
          <w:lang w:val="en-US" w:eastAsia="zh-CN"/>
        </w:rPr>
      </w:pPr>
    </w:p>
    <w:p>
      <w:pPr>
        <w:numPr>
          <w:ilvl w:val="0"/>
          <w:numId w:val="0"/>
        </w:numPr>
        <w:tabs>
          <w:tab w:val="clear" w:pos="312"/>
          <w:tab w:val="clear" w:pos="425"/>
        </w:tabs>
        <w:ind w:leftChars="0"/>
        <w:outlineLvl w:val="9"/>
        <w:rPr>
          <w:rFonts w:hint="eastAsia"/>
          <w:lang w:val="en-US" w:eastAsia="zh-CN"/>
        </w:rPr>
      </w:pPr>
    </w:p>
    <w:p>
      <w:pPr>
        <w:numPr>
          <w:ilvl w:val="0"/>
          <w:numId w:val="0"/>
        </w:numPr>
        <w:tabs>
          <w:tab w:val="clear" w:pos="312"/>
          <w:tab w:val="clear" w:pos="425"/>
        </w:tabs>
        <w:ind w:leftChars="0"/>
        <w:outlineLvl w:val="9"/>
        <w:rPr>
          <w:rFonts w:hint="eastAsia"/>
          <w:lang w:val="en-US" w:eastAsia="zh-CN"/>
        </w:rPr>
      </w:pPr>
    </w:p>
    <w:p>
      <w:pPr>
        <w:numPr>
          <w:ilvl w:val="0"/>
          <w:numId w:val="0"/>
        </w:numPr>
        <w:tabs>
          <w:tab w:val="clear" w:pos="312"/>
          <w:tab w:val="clear" w:pos="425"/>
        </w:tabs>
        <w:ind w:leftChars="0"/>
        <w:outlineLvl w:val="9"/>
        <w:rPr>
          <w:rFonts w:hint="eastAsia"/>
          <w:lang w:val="en-US" w:eastAsia="zh-CN"/>
        </w:rPr>
      </w:pPr>
    </w:p>
    <w:p>
      <w:pPr>
        <w:numPr>
          <w:ilvl w:val="0"/>
          <w:numId w:val="0"/>
        </w:numPr>
        <w:tabs>
          <w:tab w:val="clear" w:pos="312"/>
          <w:tab w:val="clear" w:pos="425"/>
        </w:tabs>
        <w:ind w:leftChars="0"/>
        <w:outlineLvl w:val="9"/>
        <w:rPr>
          <w:rFonts w:hint="eastAsia"/>
          <w:lang w:val="en-US" w:eastAsia="zh-CN"/>
        </w:rPr>
      </w:pPr>
    </w:p>
    <w:p>
      <w:pPr>
        <w:numPr>
          <w:ilvl w:val="0"/>
          <w:numId w:val="0"/>
        </w:numPr>
        <w:tabs>
          <w:tab w:val="clear" w:pos="312"/>
          <w:tab w:val="clear" w:pos="425"/>
        </w:tabs>
        <w:ind w:leftChars="0"/>
        <w:outlineLvl w:val="9"/>
        <w:rPr>
          <w:rFonts w:hint="eastAsia"/>
          <w:lang w:val="en-US" w:eastAsia="zh-CN"/>
        </w:rPr>
        <w:sectPr>
          <w:headerReference r:id="rId8" w:type="default"/>
          <w:footerReference r:id="rId9" w:type="default"/>
          <w:pgSz w:w="11906" w:h="16838"/>
          <w:pgMar w:top="1418" w:right="1134" w:bottom="1134" w:left="1418" w:header="851" w:footer="992" w:gutter="0"/>
          <w:pgNumType w:fmt="decimal"/>
          <w:cols w:space="425" w:num="1"/>
          <w:docGrid w:type="lines" w:linePitch="312" w:charSpace="0"/>
        </w:sectPr>
      </w:pPr>
    </w:p>
    <w:p>
      <w:pPr>
        <w:pStyle w:val="3"/>
        <w:numPr>
          <w:ilvl w:val="0"/>
          <w:numId w:val="0"/>
        </w:numPr>
        <w:tabs>
          <w:tab w:val="clear" w:pos="312"/>
          <w:tab w:val="clear" w:pos="425"/>
        </w:tabs>
        <w:ind w:leftChars="0"/>
        <w:outlineLvl w:val="1"/>
        <w:rPr>
          <w:rFonts w:hint="default"/>
          <w:lang w:val="en-US" w:eastAsia="zh-CN"/>
        </w:rPr>
      </w:pPr>
      <w:r>
        <w:rPr>
          <w:rFonts w:hint="eastAsia"/>
          <w:lang w:val="en-US" w:eastAsia="zh-CN"/>
        </w:rPr>
        <w:t>8.3配制罐明细及功能URS</w:t>
      </w:r>
    </w:p>
    <w:p>
      <w:pPr>
        <w:rPr>
          <w:rFonts w:hint="eastAsia"/>
          <w:lang w:val="en-US" w:eastAsia="zh-CN"/>
        </w:rPr>
      </w:pPr>
    </w:p>
    <w:p>
      <w:pPr>
        <w:rPr>
          <w:rFonts w:hint="eastAsia"/>
          <w:lang w:val="en-US" w:eastAsia="zh-CN"/>
        </w:rPr>
      </w:pPr>
    </w:p>
    <w:tbl>
      <w:tblPr>
        <w:tblStyle w:val="18"/>
        <w:tblW w:w="13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887"/>
        <w:gridCol w:w="666"/>
        <w:gridCol w:w="515"/>
        <w:gridCol w:w="2067"/>
        <w:gridCol w:w="730"/>
        <w:gridCol w:w="622"/>
        <w:gridCol w:w="515"/>
        <w:gridCol w:w="515"/>
        <w:gridCol w:w="515"/>
        <w:gridCol w:w="730"/>
        <w:gridCol w:w="765"/>
        <w:gridCol w:w="730"/>
        <w:gridCol w:w="837"/>
        <w:gridCol w:w="813"/>
        <w:gridCol w:w="515"/>
        <w:gridCol w:w="515"/>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51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188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设备名称</w:t>
            </w:r>
          </w:p>
        </w:tc>
        <w:tc>
          <w:tcPr>
            <w:tcW w:w="66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型号</w:t>
            </w:r>
          </w:p>
        </w:tc>
        <w:tc>
          <w:tcPr>
            <w:tcW w:w="5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w:t>
            </w:r>
          </w:p>
        </w:tc>
        <w:tc>
          <w:tcPr>
            <w:tcW w:w="206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材质</w:t>
            </w:r>
          </w:p>
        </w:tc>
        <w:tc>
          <w:tcPr>
            <w:tcW w:w="7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爆破片</w:t>
            </w:r>
          </w:p>
        </w:tc>
        <w:tc>
          <w:tcPr>
            <w:tcW w:w="62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搅拌</w:t>
            </w:r>
          </w:p>
        </w:tc>
        <w:tc>
          <w:tcPr>
            <w:tcW w:w="5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称重</w:t>
            </w:r>
          </w:p>
        </w:tc>
        <w:tc>
          <w:tcPr>
            <w:tcW w:w="5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夹套</w:t>
            </w:r>
          </w:p>
        </w:tc>
        <w:tc>
          <w:tcPr>
            <w:tcW w:w="5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保温</w:t>
            </w:r>
          </w:p>
        </w:tc>
        <w:tc>
          <w:tcPr>
            <w:tcW w:w="7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清洗球</w:t>
            </w:r>
          </w:p>
        </w:tc>
        <w:tc>
          <w:tcPr>
            <w:tcW w:w="7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呼吸器</w:t>
            </w:r>
          </w:p>
        </w:tc>
        <w:tc>
          <w:tcPr>
            <w:tcW w:w="7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视镜灯</w:t>
            </w:r>
          </w:p>
        </w:tc>
        <w:tc>
          <w:tcPr>
            <w:tcW w:w="83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压力表</w:t>
            </w:r>
          </w:p>
        </w:tc>
        <w:tc>
          <w:tcPr>
            <w:tcW w:w="81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温度传感器</w:t>
            </w:r>
          </w:p>
        </w:tc>
        <w:tc>
          <w:tcPr>
            <w:tcW w:w="5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液位计</w:t>
            </w:r>
          </w:p>
        </w:tc>
        <w:tc>
          <w:tcPr>
            <w:tcW w:w="5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蒸汽</w:t>
            </w:r>
          </w:p>
        </w:tc>
        <w:tc>
          <w:tcPr>
            <w:tcW w:w="516"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循环水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51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热水罐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500L</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筒体316L，夹套304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51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主药液配置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200L</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筒体316L，夹套304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51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聚乙烯醇配置罐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600L</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筒体316L，夹套304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51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明胶配置罐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1000L</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筒体316L，夹套304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51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X溶液配置罐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100L</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筒体316L，夹套304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51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聚丙烯酸水配置罐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600L</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筒体316L，夹套304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浆式+框式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51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酒石酸溶液配置罐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300L</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51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主药溶液配置罐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500L</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51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酒石酸、依碲酸二钠配置罐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1000L</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51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甘油储罐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2000L</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筒体316L，夹套304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3" w:hRule="atLeast"/>
        </w:trPr>
        <w:tc>
          <w:tcPr>
            <w:tcW w:w="515"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887"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甘油分散罐</w:t>
            </w:r>
          </w:p>
        </w:tc>
        <w:tc>
          <w:tcPr>
            <w:tcW w:w="66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1200L</w:t>
            </w:r>
          </w:p>
        </w:tc>
        <w:tc>
          <w:tcPr>
            <w:tcW w:w="51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067"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筒体316L，夹套304</w:t>
            </w:r>
          </w:p>
        </w:tc>
        <w:tc>
          <w:tcPr>
            <w:tcW w:w="73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预留</w:t>
            </w:r>
          </w:p>
        </w:tc>
        <w:tc>
          <w:tcPr>
            <w:tcW w:w="62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浆式</w:t>
            </w:r>
          </w:p>
        </w:tc>
        <w:tc>
          <w:tcPr>
            <w:tcW w:w="51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37"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bl>
    <w:p>
      <w:pPr>
        <w:rPr>
          <w:rFonts w:hint="default"/>
          <w:lang w:val="en-US" w:eastAsia="zh-CN"/>
        </w:rPr>
        <w:sectPr>
          <w:pgSz w:w="16838" w:h="11906" w:orient="landscape"/>
          <w:pgMar w:top="1418" w:right="1418" w:bottom="1134" w:left="1134" w:header="851" w:footer="992" w:gutter="0"/>
          <w:pgNumType w:fmt="decimal"/>
          <w:cols w:space="425" w:num="1"/>
          <w:docGrid w:type="lines" w:linePitch="312" w:charSpace="0"/>
        </w:sectPr>
      </w:pPr>
    </w:p>
    <w:p>
      <w:pPr>
        <w:pStyle w:val="3"/>
        <w:numPr>
          <w:ilvl w:val="0"/>
          <w:numId w:val="0"/>
        </w:numPr>
        <w:tabs>
          <w:tab w:val="clear" w:pos="312"/>
          <w:tab w:val="clear" w:pos="425"/>
        </w:tabs>
        <w:ind w:leftChars="0"/>
        <w:outlineLvl w:val="1"/>
        <w:rPr>
          <w:rFonts w:hint="eastAsia"/>
          <w:lang w:val="en-US" w:eastAsia="zh-CN"/>
        </w:rPr>
      </w:pPr>
      <w:r>
        <w:rPr>
          <w:rFonts w:hint="eastAsia"/>
          <w:lang w:val="en-US" w:eastAsia="zh-CN"/>
        </w:rPr>
        <w:t>8.4配置工艺系统URS</w:t>
      </w:r>
    </w:p>
    <w:tbl>
      <w:tblPr>
        <w:tblStyle w:val="18"/>
        <w:tblpPr w:leftFromText="180" w:rightFromText="180" w:vertAnchor="text" w:horzAnchor="page" w:tblpXSpec="center" w:tblpY="286"/>
        <w:tblOverlap w:val="never"/>
        <w:tblW w:w="88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5458"/>
        <w:gridCol w:w="928"/>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lang w:val="it-IT" w:eastAsia="zh-CN"/>
              </w:rPr>
            </w:pPr>
            <w:r>
              <w:rPr>
                <w:rFonts w:hint="eastAsia" w:ascii="宋体" w:hAnsi="宋体"/>
                <w:sz w:val="24"/>
                <w:lang w:val="en-US" w:eastAsia="zh-CN"/>
              </w:rPr>
              <w:t>序号</w:t>
            </w:r>
          </w:p>
        </w:tc>
        <w:tc>
          <w:tcPr>
            <w:tcW w:w="54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lang w:val="it-IT" w:eastAsia="zh-CN"/>
              </w:rPr>
            </w:pPr>
            <w:r>
              <w:rPr>
                <w:rFonts w:hint="eastAsia" w:ascii="宋体" w:hAnsi="宋体"/>
                <w:sz w:val="24"/>
                <w:lang w:val="en-US" w:eastAsia="zh-CN"/>
              </w:rPr>
              <w:t>要求</w:t>
            </w:r>
          </w:p>
        </w:tc>
        <w:tc>
          <w:tcPr>
            <w:tcW w:w="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lang w:val="en-US" w:eastAsia="zh-CN"/>
              </w:rPr>
            </w:pPr>
            <w:r>
              <w:rPr>
                <w:rFonts w:hint="eastAsia" w:ascii="宋体" w:hAnsi="宋体"/>
                <w:sz w:val="24"/>
                <w:lang w:val="en-US" w:eastAsia="zh-CN"/>
              </w:rPr>
              <w:t>期望值</w:t>
            </w:r>
          </w:p>
        </w:tc>
        <w:tc>
          <w:tcPr>
            <w:tcW w:w="1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lang w:val="en-US" w:eastAsia="zh-CN"/>
              </w:rPr>
            </w:pPr>
            <w:r>
              <w:rPr>
                <w:rFonts w:hint="eastAsia" w:ascii="宋体" w:hAnsi="宋体"/>
                <w:sz w:val="24"/>
                <w:lang w:val="en-US" w:eastAsia="zh-CN"/>
              </w:rPr>
              <w:t>响应</w:t>
            </w:r>
          </w:p>
          <w:p>
            <w:pPr>
              <w:spacing w:line="360" w:lineRule="auto"/>
              <w:jc w:val="center"/>
              <w:rPr>
                <w:rFonts w:hint="eastAsia" w:ascii="宋体" w:hAnsi="宋体"/>
                <w:sz w:val="24"/>
                <w:lang w:val="en-US" w:eastAsia="zh-CN"/>
              </w:rPr>
            </w:pPr>
            <w:r>
              <w:rPr>
                <w:rFonts w:hint="eastAsia" w:ascii="宋体" w:hAnsi="宋体"/>
                <w:sz w:val="24"/>
                <w:lang w:val="en-US" w:eastAsia="zh-CN"/>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sz w:val="24"/>
                <w:lang w:val="en-US" w:eastAsia="zh-CN"/>
              </w:rPr>
            </w:pPr>
            <w:r>
              <w:rPr>
                <w:rFonts w:hint="eastAsia" w:ascii="宋体" w:hAnsi="宋体"/>
                <w:sz w:val="24"/>
                <w:lang w:val="en-US" w:eastAsia="zh-CN"/>
              </w:rPr>
              <w:t>URS8.4.1</w:t>
            </w:r>
          </w:p>
        </w:tc>
        <w:tc>
          <w:tcPr>
            <w:tcW w:w="545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sz w:val="24"/>
                <w:lang w:val="en-US" w:eastAsia="zh-CN"/>
              </w:rPr>
            </w:pPr>
            <w:r>
              <w:rPr>
                <w:rFonts w:hint="eastAsia" w:ascii="宋体" w:hAnsi="宋体"/>
                <w:sz w:val="24"/>
                <w:lang w:val="en-US" w:eastAsia="zh-CN"/>
              </w:rPr>
              <w:t>材质：</w:t>
            </w:r>
          </w:p>
          <w:p>
            <w:pPr>
              <w:spacing w:line="360" w:lineRule="auto"/>
              <w:jc w:val="left"/>
              <w:rPr>
                <w:rFonts w:hint="eastAsia" w:ascii="宋体" w:hAnsi="宋体"/>
                <w:sz w:val="24"/>
              </w:rPr>
            </w:pPr>
            <w:r>
              <w:rPr>
                <w:rFonts w:hint="eastAsia" w:ascii="宋体" w:hAnsi="宋体"/>
                <w:sz w:val="24"/>
                <w:lang w:val="en-US" w:eastAsia="zh-CN"/>
              </w:rPr>
              <w:t>1、配置系统</w:t>
            </w:r>
            <w:r>
              <w:rPr>
                <w:rFonts w:hint="eastAsia" w:ascii="宋体" w:hAnsi="宋体"/>
                <w:sz w:val="24"/>
              </w:rPr>
              <w:t>材质选择应严格控制。与药品直接接触的</w:t>
            </w:r>
            <w:r>
              <w:rPr>
                <w:rFonts w:hint="eastAsia" w:ascii="宋体" w:hAnsi="宋体"/>
                <w:sz w:val="24"/>
                <w:lang w:val="en-US" w:eastAsia="zh-CN"/>
              </w:rPr>
              <w:t>材料</w:t>
            </w:r>
            <w:r>
              <w:rPr>
                <w:rFonts w:hint="eastAsia" w:ascii="宋体" w:hAnsi="宋体"/>
                <w:sz w:val="24"/>
              </w:rPr>
              <w:t>均应选用无毒、耐腐蚀，不与药品发生化学变化或吸附药品的材质。</w:t>
            </w:r>
          </w:p>
          <w:p>
            <w:pPr>
              <w:spacing w:line="360" w:lineRule="auto"/>
              <w:jc w:val="left"/>
              <w:rPr>
                <w:rFonts w:hint="eastAsia" w:ascii="宋体" w:hAnsi="宋体"/>
                <w:sz w:val="24"/>
              </w:rPr>
            </w:pPr>
            <w:r>
              <w:rPr>
                <w:rFonts w:hint="eastAsia" w:ascii="宋体" w:hAnsi="宋体"/>
                <w:sz w:val="24"/>
                <w:lang w:val="en-US" w:eastAsia="zh-CN"/>
              </w:rPr>
              <w:t>2、</w:t>
            </w:r>
            <w:r>
              <w:rPr>
                <w:rFonts w:hint="eastAsia" w:ascii="宋体" w:hAnsi="宋体"/>
                <w:sz w:val="24"/>
              </w:rPr>
              <w:t>所有与药品等高风险物品直接接触的部位应符合国内外最新制药法规要求，且易拆卸，可高温灭菌。安装时一次到位，无需再作调整。</w:t>
            </w:r>
          </w:p>
          <w:p>
            <w:pPr>
              <w:spacing w:line="360" w:lineRule="auto"/>
              <w:jc w:val="left"/>
              <w:rPr>
                <w:rFonts w:hint="eastAsia" w:ascii="宋体" w:hAnsi="宋体"/>
                <w:sz w:val="24"/>
              </w:rPr>
            </w:pPr>
            <w:r>
              <w:rPr>
                <w:rFonts w:hint="eastAsia" w:ascii="宋体" w:hAnsi="宋体"/>
                <w:sz w:val="24"/>
                <w:lang w:val="en-US" w:eastAsia="zh-CN"/>
              </w:rPr>
              <w:t>3、配置系统</w:t>
            </w:r>
            <w:r>
              <w:rPr>
                <w:rFonts w:hint="eastAsia" w:ascii="宋体" w:hAnsi="宋体"/>
                <w:sz w:val="24"/>
              </w:rPr>
              <w:t>所用主要材料均应具有材质证明、检验文件。 </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stheme="minorBidi"/>
                <w:kern w:val="2"/>
                <w:sz w:val="24"/>
                <w:szCs w:val="22"/>
                <w:lang w:val="en-US" w:eastAsia="zh-CN" w:bidi="ar-SA"/>
              </w:rPr>
            </w:pP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stheme="minorBidi"/>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URS8.4.2</w:t>
            </w:r>
          </w:p>
        </w:tc>
        <w:tc>
          <w:tcPr>
            <w:tcW w:w="545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Theme="minorEastAsia" w:cstheme="minorBidi"/>
                <w:kern w:val="2"/>
                <w:sz w:val="24"/>
                <w:szCs w:val="22"/>
                <w:lang w:val="en-US" w:eastAsia="zh-CN" w:bidi="ar-SA"/>
              </w:rPr>
            </w:pPr>
            <w:r>
              <w:rPr>
                <w:rFonts w:hint="eastAsia" w:ascii="宋体" w:hAnsi="宋体" w:cstheme="minorBidi"/>
                <w:kern w:val="2"/>
                <w:sz w:val="24"/>
                <w:szCs w:val="22"/>
                <w:lang w:val="en-US" w:eastAsia="zh-CN" w:bidi="ar-SA"/>
              </w:rPr>
              <w:t>标示：</w:t>
            </w:r>
          </w:p>
          <w:p>
            <w:pPr>
              <w:numPr>
                <w:ilvl w:val="0"/>
                <w:numId w:val="18"/>
              </w:numPr>
              <w:spacing w:line="400" w:lineRule="exact"/>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必须按照一定的编码规则要求对部件、仪器、转接控制面板和管道等进行适当的标示，且应确保其与图纸的一致性和可追踪性。</w:t>
            </w:r>
          </w:p>
          <w:p>
            <w:pPr>
              <w:numPr>
                <w:ilvl w:val="0"/>
                <w:numId w:val="18"/>
              </w:numPr>
              <w:spacing w:line="400" w:lineRule="exact"/>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标示必须经久耐用，不易污损。</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stheme="minorBidi"/>
                <w:kern w:val="2"/>
                <w:sz w:val="24"/>
                <w:szCs w:val="22"/>
                <w:lang w:val="en-US" w:eastAsia="zh-CN" w:bidi="ar-SA"/>
              </w:rPr>
            </w:pP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stheme="minorBidi"/>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URS8.4.3</w:t>
            </w:r>
          </w:p>
        </w:tc>
        <w:tc>
          <w:tcPr>
            <w:tcW w:w="54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hint="default" w:ascii="宋体" w:hAnsi="宋体" w:cstheme="minorBidi"/>
                <w:kern w:val="2"/>
                <w:sz w:val="24"/>
                <w:szCs w:val="22"/>
                <w:lang w:val="en-US" w:eastAsia="zh-CN" w:bidi="ar-SA"/>
              </w:rPr>
            </w:pPr>
            <w:r>
              <w:rPr>
                <w:rFonts w:hint="eastAsia" w:ascii="宋体" w:hAnsi="宋体" w:cstheme="minorBidi"/>
                <w:kern w:val="2"/>
                <w:sz w:val="24"/>
                <w:szCs w:val="22"/>
                <w:lang w:val="en-US" w:eastAsia="zh-CN" w:bidi="ar-SA"/>
              </w:rPr>
              <w:t>EHS:</w:t>
            </w:r>
          </w:p>
          <w:p>
            <w:pPr>
              <w:autoSpaceDE w:val="0"/>
              <w:autoSpaceDN w:val="0"/>
              <w:adjustRightInd w:val="0"/>
              <w:spacing w:line="400" w:lineRule="exact"/>
              <w:jc w:val="left"/>
              <w:rPr>
                <w:rFonts w:hint="eastAsia" w:ascii="宋体" w:hAnsi="宋体" w:eastAsiaTheme="minorEastAsia" w:cstheme="minorBidi"/>
                <w:kern w:val="2"/>
                <w:sz w:val="24"/>
                <w:szCs w:val="22"/>
                <w:lang w:val="en-US" w:eastAsia="zh-CN" w:bidi="ar-SA"/>
              </w:rPr>
            </w:pPr>
            <w:r>
              <w:rPr>
                <w:rFonts w:hint="eastAsia" w:ascii="宋体" w:hAnsi="宋体" w:cstheme="minorBidi"/>
                <w:kern w:val="2"/>
                <w:sz w:val="24"/>
                <w:szCs w:val="22"/>
                <w:lang w:val="en-US" w:eastAsia="zh-CN" w:bidi="ar-SA"/>
              </w:rPr>
              <w:t>1、系统</w:t>
            </w:r>
            <w:r>
              <w:rPr>
                <w:rFonts w:hint="eastAsia" w:ascii="宋体" w:hAnsi="宋体" w:eastAsiaTheme="minorEastAsia" w:cstheme="minorBidi"/>
                <w:kern w:val="2"/>
                <w:sz w:val="24"/>
                <w:szCs w:val="22"/>
                <w:lang w:val="en-US" w:eastAsia="zh-CN" w:bidi="ar-SA"/>
              </w:rPr>
              <w:t>的设计、制造等应符合中国相关环境、健康和安全法规、规范的要求；</w:t>
            </w:r>
          </w:p>
          <w:p>
            <w:pPr>
              <w:spacing w:line="400" w:lineRule="exact"/>
              <w:rPr>
                <w:rFonts w:hint="eastAsia" w:ascii="宋体" w:hAnsi="宋体" w:eastAsiaTheme="minorEastAsia" w:cstheme="minorBidi"/>
                <w:kern w:val="2"/>
                <w:sz w:val="24"/>
                <w:szCs w:val="22"/>
                <w:lang w:val="en-US" w:eastAsia="zh-CN" w:bidi="ar-SA"/>
              </w:rPr>
            </w:pPr>
            <w:r>
              <w:rPr>
                <w:rFonts w:hint="eastAsia" w:ascii="宋体" w:hAnsi="宋体" w:cstheme="minorBidi"/>
                <w:kern w:val="2"/>
                <w:sz w:val="24"/>
                <w:szCs w:val="22"/>
                <w:lang w:val="en-US" w:eastAsia="zh-CN" w:bidi="ar-SA"/>
              </w:rPr>
              <w:t>2、</w:t>
            </w:r>
            <w:r>
              <w:rPr>
                <w:rFonts w:hint="eastAsia" w:ascii="宋体" w:hAnsi="宋体" w:eastAsiaTheme="minorEastAsia" w:cstheme="minorBidi"/>
                <w:kern w:val="2"/>
                <w:sz w:val="24"/>
                <w:szCs w:val="22"/>
                <w:lang w:val="en-US" w:eastAsia="zh-CN" w:bidi="ar-SA"/>
              </w:rPr>
              <w:t>存在安全隐患和风险的地方应在合适的位置张贴安全警示标识等。</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stheme="minorBidi"/>
                <w:kern w:val="2"/>
                <w:sz w:val="24"/>
                <w:szCs w:val="22"/>
                <w:lang w:val="en-US" w:eastAsia="zh-CN" w:bidi="ar-SA"/>
              </w:rPr>
            </w:pP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stheme="minorBidi"/>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URS8.4.4</w:t>
            </w:r>
          </w:p>
        </w:tc>
        <w:tc>
          <w:tcPr>
            <w:tcW w:w="5458"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left"/>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提供文件要求：</w:t>
            </w:r>
          </w:p>
          <w:p>
            <w:pPr>
              <w:pStyle w:val="34"/>
              <w:numPr>
                <w:ilvl w:val="0"/>
                <w:numId w:val="0"/>
              </w:numPr>
              <w:tabs>
                <w:tab w:val="clear" w:pos="312"/>
                <w:tab w:val="clear" w:pos="425"/>
              </w:tabs>
              <w:spacing w:before="0"/>
              <w:ind w:leftChars="0"/>
              <w:jc w:val="left"/>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1、相关文件（包括验证文件）要求提供纸质版本；部分文件需要提供电子版本（如DQ文件），电子版本为PDF格式。</w:t>
            </w:r>
          </w:p>
        </w:tc>
        <w:tc>
          <w:tcPr>
            <w:tcW w:w="928"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eastAsia" w:ascii="宋体" w:hAnsi="宋体" w:eastAsiaTheme="minorEastAsia" w:cstheme="minorBidi"/>
                <w:kern w:val="2"/>
                <w:sz w:val="24"/>
                <w:szCs w:val="22"/>
                <w:lang w:val="en-US" w:eastAsia="zh-CN" w:bidi="ar-SA"/>
              </w:rPr>
            </w:pPr>
          </w:p>
        </w:tc>
        <w:tc>
          <w:tcPr>
            <w:tcW w:w="1120"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eastAsia" w:ascii="宋体" w:hAnsi="宋体" w:eastAsiaTheme="minorEastAsia" w:cstheme="minorBidi"/>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left"/>
              <w:rPr>
                <w:rFonts w:hint="default"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URS8.4.5</w:t>
            </w:r>
          </w:p>
        </w:tc>
        <w:tc>
          <w:tcPr>
            <w:tcW w:w="5458"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left"/>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其他：</w:t>
            </w:r>
          </w:p>
          <w:p>
            <w:pPr>
              <w:pStyle w:val="34"/>
              <w:numPr>
                <w:ilvl w:val="0"/>
                <w:numId w:val="19"/>
              </w:numPr>
              <w:spacing w:before="0"/>
              <w:ind w:leftChars="0"/>
              <w:jc w:val="left"/>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系统所用全部电器元件均应具有完整的技术资料以及质量证明文件；PLC控制系统和HMI均要求使用品牌供应商；</w:t>
            </w:r>
          </w:p>
          <w:p>
            <w:pPr>
              <w:pStyle w:val="34"/>
              <w:numPr>
                <w:ilvl w:val="0"/>
                <w:numId w:val="19"/>
              </w:numPr>
              <w:spacing w:before="0"/>
              <w:ind w:leftChars="0"/>
              <w:jc w:val="left"/>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控制面板为中文模式。</w:t>
            </w:r>
          </w:p>
          <w:p>
            <w:pPr>
              <w:pStyle w:val="34"/>
              <w:numPr>
                <w:ilvl w:val="0"/>
                <w:numId w:val="19"/>
              </w:numPr>
              <w:spacing w:before="0"/>
              <w:ind w:leftChars="0"/>
              <w:jc w:val="left"/>
              <w:rPr>
                <w:rFonts w:hint="eastAsia" w:ascii="宋体" w:hAnsi="宋体" w:eastAsiaTheme="minorEastAsia" w:cstheme="minorBidi"/>
                <w:kern w:val="2"/>
                <w:sz w:val="24"/>
                <w:szCs w:val="22"/>
                <w:lang w:val="en-US" w:eastAsia="zh-CN" w:bidi="ar-SA"/>
              </w:rPr>
            </w:pPr>
            <w:r>
              <w:rPr>
                <w:rFonts w:hint="eastAsia" w:ascii="宋体" w:hAnsi="宋体" w:eastAsia="宋体" w:cs="宋体"/>
                <w:b w:val="0"/>
                <w:color w:val="auto"/>
                <w:kern w:val="0"/>
                <w:sz w:val="24"/>
                <w:szCs w:val="24"/>
                <w:lang w:val="en-US" w:eastAsia="zh-CN" w:bidi="ar-SA"/>
              </w:rPr>
              <w:t>采用彩色触摸屏+PLC控制，通过有中英文人机界面显控，用户必须使用登录名和密码在操作屏幕上登录操作，至少设置三级权限等级：操作员、工程师/维修人员、系统管理员；每个等级拥有相应的可设置权限，用于使用屏幕数据或修改参数。各个等级的权限应仅由系统管理员设置。</w:t>
            </w:r>
          </w:p>
        </w:tc>
        <w:tc>
          <w:tcPr>
            <w:tcW w:w="928"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left"/>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left"/>
              <w:rPr>
                <w:rFonts w:hint="eastAsia" w:ascii="宋体" w:hAnsi="宋体" w:eastAsiaTheme="minorEastAsia" w:cstheme="minorBidi"/>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8.4.6</w:t>
            </w:r>
          </w:p>
        </w:tc>
        <w:tc>
          <w:tcPr>
            <w:tcW w:w="5458"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autoSpaceDE w:val="0"/>
              <w:autoSpaceDN w:val="0"/>
              <w:adjustRightInd w:val="0"/>
              <w:spacing w:line="400" w:lineRule="exact"/>
              <w:jc w:val="both"/>
              <w:rPr>
                <w:rFonts w:hint="eastAsia" w:ascii="宋体" w:hAnsi="宋体" w:eastAsia="宋体" w:cs="Times New Roman"/>
                <w:b w:val="0"/>
                <w:bCs/>
                <w:caps/>
                <w:kern w:val="0"/>
                <w:sz w:val="24"/>
                <w:szCs w:val="24"/>
                <w:lang w:val="en-US" w:eastAsia="zh-CN" w:bidi="ar-SA"/>
              </w:rPr>
            </w:pPr>
            <w:r>
              <w:rPr>
                <w:rFonts w:hint="eastAsia" w:ascii="宋体" w:hAnsi="宋体" w:eastAsia="宋体" w:cs="Times New Roman"/>
                <w:b w:val="0"/>
                <w:bCs/>
                <w:caps/>
                <w:kern w:val="0"/>
                <w:sz w:val="24"/>
                <w:szCs w:val="24"/>
                <w:lang w:val="en-US" w:eastAsia="zh-CN" w:bidi="ar-SA"/>
              </w:rPr>
              <w:t>1、采用 316L（同时符合相对应的国标牌号）不锈钢卫生管材，提供所有管路的材质证书</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left"/>
              <w:rPr>
                <w:rFonts w:hint="default" w:ascii="宋体" w:hAnsi="宋体" w:cs="宋体"/>
                <w:b w:val="0"/>
                <w:color w:val="auto"/>
                <w:szCs w:val="24"/>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8.4.7</w:t>
            </w:r>
          </w:p>
        </w:tc>
        <w:tc>
          <w:tcPr>
            <w:tcW w:w="5458" w:type="dxa"/>
            <w:tcBorders>
              <w:top w:val="single" w:color="auto" w:sz="4" w:space="0"/>
              <w:left w:val="single" w:color="auto" w:sz="4" w:space="0"/>
              <w:bottom w:val="single" w:color="auto" w:sz="4" w:space="0"/>
              <w:right w:val="single" w:color="auto" w:sz="4" w:space="0"/>
            </w:tcBorders>
            <w:vAlign w:val="center"/>
          </w:tcPr>
          <w:p>
            <w:pPr>
              <w:pStyle w:val="34"/>
              <w:numPr>
                <w:ilvl w:val="0"/>
                <w:numId w:val="20"/>
              </w:numPr>
              <w:spacing w:before="0"/>
              <w:ind w:leftChars="0"/>
              <w:jc w:val="left"/>
              <w:rPr>
                <w:rFonts w:hint="eastAsia" w:ascii="宋体" w:hAnsi="宋体" w:cs="宋体"/>
                <w:b w:val="0"/>
                <w:color w:val="auto"/>
                <w:szCs w:val="24"/>
                <w:lang w:val="en-US" w:eastAsia="zh-CN"/>
              </w:rPr>
            </w:pPr>
            <w:r>
              <w:rPr>
                <w:rFonts w:hint="eastAsia" w:ascii="宋体" w:hAnsi="宋体" w:cs="宋体"/>
                <w:b w:val="0"/>
                <w:color w:val="auto"/>
                <w:szCs w:val="24"/>
                <w:lang w:val="en-US" w:eastAsia="zh-CN"/>
              </w:rPr>
              <w:t>供应商需要对整个系统进行水压压力测试，压力为设计压力的1.5倍，维持至少30min；</w:t>
            </w:r>
          </w:p>
          <w:p>
            <w:pPr>
              <w:pStyle w:val="34"/>
              <w:numPr>
                <w:ilvl w:val="0"/>
                <w:numId w:val="20"/>
              </w:numPr>
              <w:spacing w:before="0"/>
              <w:ind w:leftChars="0"/>
              <w:jc w:val="left"/>
              <w:rPr>
                <w:rFonts w:hint="eastAsia" w:ascii="宋体" w:hAnsi="宋体" w:cs="宋体"/>
                <w:b w:val="0"/>
                <w:color w:val="auto"/>
                <w:szCs w:val="24"/>
                <w:lang w:eastAsia="zh-CN"/>
              </w:rPr>
            </w:pPr>
            <w:r>
              <w:rPr>
                <w:rFonts w:hint="eastAsia" w:ascii="宋体" w:hAnsi="宋体" w:cs="宋体"/>
                <w:b w:val="0"/>
                <w:color w:val="auto"/>
                <w:szCs w:val="24"/>
                <w:lang w:eastAsia="zh-CN"/>
              </w:rPr>
              <w:t>每个焊点都必须刻码，绘制焊点布局图，经过检测的焊点位置要在图上标识清楚；</w:t>
            </w:r>
          </w:p>
          <w:p>
            <w:pPr>
              <w:pStyle w:val="34"/>
              <w:numPr>
                <w:ilvl w:val="0"/>
                <w:numId w:val="20"/>
              </w:numPr>
              <w:spacing w:before="0"/>
              <w:ind w:leftChars="0"/>
              <w:jc w:val="left"/>
              <w:rPr>
                <w:rFonts w:hint="eastAsia" w:ascii="宋体" w:hAnsi="宋体" w:cs="宋体"/>
                <w:b w:val="0"/>
                <w:color w:val="auto"/>
                <w:szCs w:val="24"/>
                <w:lang w:eastAsia="zh-CN"/>
              </w:rPr>
            </w:pPr>
            <w:r>
              <w:rPr>
                <w:rFonts w:hint="eastAsia" w:ascii="宋体" w:hAnsi="宋体" w:cs="宋体"/>
                <w:b w:val="0"/>
                <w:color w:val="auto"/>
                <w:szCs w:val="24"/>
                <w:lang w:eastAsia="zh-CN"/>
              </w:rPr>
              <w:t>管路系统采用卫生管道的连接，能采用自动焊接尽可能采用，如果必须手工焊接，所有手工焊接必须全部做内窥镜检查。自动焊接20％做内窥镜检测，所检测的焊点应包含所有的焊接方式，布局图应经用户确认。</w:t>
            </w:r>
          </w:p>
          <w:p>
            <w:pPr>
              <w:pStyle w:val="34"/>
              <w:numPr>
                <w:ilvl w:val="0"/>
                <w:numId w:val="0"/>
              </w:numPr>
              <w:tabs>
                <w:tab w:val="clear" w:pos="312"/>
                <w:tab w:val="clear" w:pos="425"/>
              </w:tabs>
              <w:spacing w:before="0"/>
              <w:ind w:leftChars="0"/>
              <w:jc w:val="left"/>
              <w:rPr>
                <w:rFonts w:hint="eastAsia" w:ascii="宋体" w:hAnsi="宋体" w:cs="宋体"/>
                <w:b w:val="0"/>
                <w:color w:val="auto"/>
                <w:szCs w:val="24"/>
                <w:lang w:val="en-US" w:eastAsia="zh-CN"/>
              </w:rPr>
            </w:pPr>
          </w:p>
        </w:tc>
        <w:tc>
          <w:tcPr>
            <w:tcW w:w="928"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left"/>
              <w:rPr>
                <w:rFonts w:hint="eastAsia" w:ascii="宋体" w:hAnsi="宋体" w:cs="宋体"/>
                <w:b w:val="0"/>
                <w:color w:val="auto"/>
                <w:szCs w:val="24"/>
                <w:lang w:eastAsia="zh-CN"/>
              </w:rPr>
            </w:pPr>
            <w:r>
              <w:rPr>
                <w:rFonts w:hint="eastAsia" w:ascii="宋体" w:hAnsi="宋体" w:cs="宋体"/>
                <w:b w:val="0"/>
                <w:color w:val="auto"/>
                <w:szCs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left"/>
              <w:rPr>
                <w:rFonts w:hint="eastAsia" w:ascii="宋体" w:hAnsi="宋体" w:cs="宋体"/>
                <w:b w:val="0"/>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8.4.8</w:t>
            </w:r>
          </w:p>
        </w:tc>
        <w:tc>
          <w:tcPr>
            <w:tcW w:w="5458" w:type="dxa"/>
            <w:tcBorders>
              <w:top w:val="single" w:color="auto" w:sz="4" w:space="0"/>
              <w:left w:val="single" w:color="auto" w:sz="4" w:space="0"/>
              <w:bottom w:val="single" w:color="auto" w:sz="4" w:space="0"/>
              <w:right w:val="single" w:color="auto" w:sz="4" w:space="0"/>
            </w:tcBorders>
            <w:vAlign w:val="center"/>
          </w:tcPr>
          <w:p>
            <w:pPr>
              <w:numPr>
                <w:ilvl w:val="0"/>
                <w:numId w:val="21"/>
              </w:numPr>
              <w:autoSpaceDE w:val="0"/>
              <w:autoSpaceDN w:val="0"/>
              <w:adjustRightInd w:val="0"/>
              <w:spacing w:line="400" w:lineRule="exact"/>
              <w:jc w:val="both"/>
              <w:rPr>
                <w:rFonts w:hint="eastAsia" w:ascii="宋体" w:hAnsi="宋体" w:eastAsia="宋体" w:cs="Times New Roman"/>
                <w:b w:val="0"/>
                <w:bCs/>
                <w:caps/>
                <w:kern w:val="0"/>
                <w:sz w:val="24"/>
                <w:szCs w:val="24"/>
                <w:lang w:val="en-US" w:eastAsia="zh-CN" w:bidi="ar-SA"/>
              </w:rPr>
            </w:pPr>
            <w:r>
              <w:rPr>
                <w:rFonts w:hint="eastAsia" w:ascii="宋体" w:hAnsi="宋体" w:eastAsia="宋体" w:cs="Times New Roman"/>
                <w:b w:val="0"/>
                <w:bCs/>
                <w:caps/>
                <w:kern w:val="0"/>
                <w:sz w:val="24"/>
                <w:szCs w:val="24"/>
                <w:lang w:val="en-US" w:eastAsia="zh-CN" w:bidi="ar-SA"/>
              </w:rPr>
              <w:t>进水、药液管路均应符合卫生等级要求；</w:t>
            </w:r>
          </w:p>
          <w:p>
            <w:pPr>
              <w:numPr>
                <w:ilvl w:val="0"/>
                <w:numId w:val="21"/>
              </w:numPr>
              <w:autoSpaceDE w:val="0"/>
              <w:autoSpaceDN w:val="0"/>
              <w:adjustRightInd w:val="0"/>
              <w:spacing w:line="400" w:lineRule="exact"/>
              <w:jc w:val="both"/>
              <w:rPr>
                <w:rFonts w:hint="eastAsia" w:ascii="宋体" w:hAnsi="宋体" w:eastAsia="宋体" w:cs="Times New Roman"/>
                <w:b w:val="0"/>
                <w:bCs/>
                <w:caps/>
                <w:kern w:val="0"/>
                <w:sz w:val="24"/>
                <w:szCs w:val="24"/>
                <w:lang w:val="en-US" w:eastAsia="zh-CN" w:bidi="ar-SA"/>
              </w:rPr>
            </w:pPr>
            <w:r>
              <w:rPr>
                <w:rFonts w:hint="eastAsia" w:ascii="宋体" w:hAnsi="宋体" w:eastAsia="宋体" w:cs="Times New Roman"/>
                <w:b w:val="0"/>
                <w:bCs/>
                <w:caps/>
                <w:kern w:val="0"/>
                <w:sz w:val="24"/>
                <w:szCs w:val="24"/>
                <w:lang w:val="en-US" w:eastAsia="zh-CN" w:bidi="ar-SA"/>
              </w:rPr>
              <w:t>排水管路为304酸洗管</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URS8.4.9</w:t>
            </w:r>
          </w:p>
        </w:tc>
        <w:tc>
          <w:tcPr>
            <w:tcW w:w="5458"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autoSpaceDE w:val="0"/>
              <w:autoSpaceDN w:val="0"/>
              <w:adjustRightInd w:val="0"/>
              <w:spacing w:line="400" w:lineRule="exact"/>
              <w:jc w:val="both"/>
              <w:rPr>
                <w:rFonts w:hint="eastAsia" w:ascii="宋体" w:hAnsi="宋体" w:eastAsia="宋体" w:cs="Times New Roman"/>
                <w:b w:val="0"/>
                <w:bCs/>
                <w:caps/>
                <w:kern w:val="0"/>
                <w:sz w:val="24"/>
                <w:szCs w:val="24"/>
                <w:lang w:val="en-US" w:eastAsia="zh-CN" w:bidi="ar-SA"/>
              </w:rPr>
            </w:pPr>
            <w:r>
              <w:rPr>
                <w:rFonts w:hint="eastAsia" w:ascii="宋体" w:hAnsi="宋体" w:eastAsia="宋体" w:cs="Times New Roman"/>
                <w:b w:val="0"/>
                <w:bCs/>
                <w:caps/>
                <w:kern w:val="0"/>
                <w:sz w:val="24"/>
                <w:szCs w:val="24"/>
                <w:lang w:val="en-US" w:eastAsia="zh-CN" w:bidi="ar-SA"/>
              </w:rPr>
              <w:t>1、整个管道系统设计上应考虑相应的坡度，设置最低点，保证能够将系统中的存液完全排空。</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URS8.4.10</w:t>
            </w:r>
          </w:p>
        </w:tc>
        <w:tc>
          <w:tcPr>
            <w:tcW w:w="5458"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autoSpaceDE w:val="0"/>
              <w:autoSpaceDN w:val="0"/>
              <w:adjustRightInd w:val="0"/>
              <w:spacing w:line="400" w:lineRule="exact"/>
              <w:jc w:val="both"/>
              <w:rPr>
                <w:rFonts w:hint="eastAsia" w:ascii="宋体" w:hAnsi="宋体" w:eastAsia="宋体" w:cs="Times New Roman"/>
                <w:b w:val="0"/>
                <w:bCs/>
                <w:caps/>
                <w:kern w:val="0"/>
                <w:sz w:val="24"/>
                <w:szCs w:val="24"/>
                <w:lang w:val="en-US" w:eastAsia="zh-CN" w:bidi="ar-SA"/>
              </w:rPr>
            </w:pPr>
            <w:r>
              <w:rPr>
                <w:rFonts w:hint="eastAsia" w:ascii="宋体" w:hAnsi="宋体" w:eastAsia="宋体" w:cs="Times New Roman"/>
                <w:b w:val="0"/>
                <w:bCs/>
                <w:caps/>
                <w:kern w:val="0"/>
                <w:sz w:val="24"/>
                <w:szCs w:val="24"/>
                <w:lang w:val="en-US" w:eastAsia="zh-CN" w:bidi="ar-SA"/>
              </w:rPr>
              <w:t>1、系统上蒸汽管道适当保护</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URS8.4.11</w:t>
            </w:r>
          </w:p>
        </w:tc>
        <w:tc>
          <w:tcPr>
            <w:tcW w:w="5458" w:type="dxa"/>
            <w:tcBorders>
              <w:top w:val="single" w:color="auto" w:sz="4" w:space="0"/>
              <w:left w:val="single" w:color="auto" w:sz="4" w:space="0"/>
              <w:bottom w:val="single" w:color="auto" w:sz="4" w:space="0"/>
              <w:right w:val="single" w:color="auto" w:sz="4" w:space="0"/>
            </w:tcBorders>
            <w:vAlign w:val="center"/>
          </w:tcPr>
          <w:p>
            <w:pPr>
              <w:numPr>
                <w:ilvl w:val="0"/>
                <w:numId w:val="22"/>
              </w:numPr>
              <w:autoSpaceDE w:val="0"/>
              <w:autoSpaceDN w:val="0"/>
              <w:adjustRightInd w:val="0"/>
              <w:spacing w:line="400" w:lineRule="exact"/>
              <w:jc w:val="both"/>
              <w:rPr>
                <w:rFonts w:hint="eastAsia" w:ascii="宋体" w:hAnsi="宋体" w:eastAsia="宋体" w:cs="Times New Roman"/>
                <w:b w:val="0"/>
                <w:bCs/>
                <w:caps/>
                <w:kern w:val="0"/>
                <w:sz w:val="24"/>
                <w:szCs w:val="24"/>
                <w:lang w:val="en-US" w:eastAsia="zh-CN" w:bidi="ar-SA"/>
              </w:rPr>
            </w:pPr>
            <w:r>
              <w:rPr>
                <w:rFonts w:hint="eastAsia" w:ascii="宋体" w:hAnsi="宋体" w:eastAsia="宋体" w:cs="Times New Roman"/>
                <w:b w:val="0"/>
                <w:bCs/>
                <w:caps/>
                <w:kern w:val="0"/>
                <w:sz w:val="24"/>
                <w:szCs w:val="24"/>
                <w:lang w:val="en-US" w:eastAsia="zh-CN" w:bidi="ar-SA"/>
              </w:rPr>
              <w:t>用于直接接触物料的阀门均采用 316L的卫生型隔膜阀、双膜片、品牌：远安或同等品牌。</w:t>
            </w:r>
          </w:p>
          <w:p>
            <w:pPr>
              <w:numPr>
                <w:ilvl w:val="0"/>
                <w:numId w:val="22"/>
              </w:numPr>
              <w:autoSpaceDE w:val="0"/>
              <w:autoSpaceDN w:val="0"/>
              <w:adjustRightInd w:val="0"/>
              <w:spacing w:line="400" w:lineRule="exact"/>
              <w:jc w:val="both"/>
              <w:rPr>
                <w:rFonts w:hint="eastAsia" w:ascii="宋体" w:hAnsi="宋体" w:eastAsia="宋体" w:cs="Times New Roman"/>
                <w:b w:val="0"/>
                <w:bCs/>
                <w:caps/>
                <w:kern w:val="0"/>
                <w:sz w:val="24"/>
                <w:szCs w:val="24"/>
                <w:lang w:val="en-US" w:eastAsia="zh-CN" w:bidi="ar-SA"/>
              </w:rPr>
            </w:pPr>
            <w:r>
              <w:rPr>
                <w:rFonts w:hint="eastAsia" w:ascii="宋体" w:hAnsi="宋体" w:eastAsia="宋体" w:cs="Times New Roman"/>
                <w:b w:val="0"/>
                <w:bCs/>
                <w:caps/>
                <w:kern w:val="0"/>
                <w:sz w:val="24"/>
                <w:szCs w:val="24"/>
                <w:lang w:val="en-US" w:eastAsia="zh-CN" w:bidi="ar-SA"/>
              </w:rPr>
              <w:t>气动隔膜阀除特殊需要，均采用常闭控制；</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URS8.4.12</w:t>
            </w:r>
          </w:p>
        </w:tc>
        <w:tc>
          <w:tcPr>
            <w:tcW w:w="5458"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autoSpaceDE w:val="0"/>
              <w:autoSpaceDN w:val="0"/>
              <w:adjustRightInd w:val="0"/>
              <w:spacing w:line="400" w:lineRule="exact"/>
              <w:jc w:val="both"/>
              <w:rPr>
                <w:rFonts w:hint="eastAsia" w:ascii="宋体" w:hAnsi="宋体" w:eastAsia="宋体" w:cs="Times New Roman"/>
                <w:b w:val="0"/>
                <w:bCs/>
                <w:caps/>
                <w:kern w:val="0"/>
                <w:sz w:val="24"/>
                <w:szCs w:val="24"/>
                <w:lang w:val="en-US" w:eastAsia="zh-CN" w:bidi="ar-SA"/>
              </w:rPr>
            </w:pPr>
            <w:r>
              <w:rPr>
                <w:rFonts w:hint="eastAsia" w:ascii="宋体" w:hAnsi="宋体" w:eastAsia="宋体" w:cs="Times New Roman"/>
                <w:b w:val="0"/>
                <w:bCs/>
                <w:caps/>
                <w:kern w:val="0"/>
                <w:sz w:val="24"/>
                <w:szCs w:val="24"/>
                <w:lang w:val="en-US" w:eastAsia="zh-CN" w:bidi="ar-SA"/>
              </w:rPr>
              <w:t>1、阀门安装的角度应按照阀门供应商的建议安装，阀门的布置必须保证死角尽量不超过连接管道的3D，排管处管路设计为6D要求。</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URS8.4.13</w:t>
            </w:r>
          </w:p>
        </w:tc>
        <w:tc>
          <w:tcPr>
            <w:tcW w:w="5458"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autoSpaceDE w:val="0"/>
              <w:autoSpaceDN w:val="0"/>
              <w:adjustRightInd w:val="0"/>
              <w:spacing w:line="400" w:lineRule="exact"/>
              <w:jc w:val="both"/>
              <w:rPr>
                <w:rFonts w:hint="eastAsia" w:ascii="宋体" w:hAnsi="宋体" w:eastAsia="宋体" w:cs="Times New Roman"/>
                <w:b w:val="0"/>
                <w:bCs/>
                <w:caps/>
                <w:kern w:val="0"/>
                <w:sz w:val="24"/>
                <w:szCs w:val="24"/>
                <w:lang w:val="en-US" w:eastAsia="zh-CN" w:bidi="ar-SA"/>
              </w:rPr>
            </w:pPr>
            <w:r>
              <w:rPr>
                <w:rFonts w:hint="eastAsia" w:ascii="宋体" w:hAnsi="宋体" w:eastAsia="宋体" w:cs="Times New Roman"/>
                <w:b w:val="0"/>
                <w:bCs/>
                <w:caps/>
                <w:kern w:val="0"/>
                <w:sz w:val="24"/>
                <w:szCs w:val="24"/>
                <w:lang w:val="en-US" w:eastAsia="zh-CN" w:bidi="ar-SA"/>
              </w:rPr>
              <w:t>1、连接软管采用符合药用要求的材料，耐清洗和灭菌；软管应不影响称重系统的工作；</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URS8.4.14</w:t>
            </w:r>
          </w:p>
        </w:tc>
        <w:tc>
          <w:tcPr>
            <w:tcW w:w="545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能够打印称量结果</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URS8.4.15</w:t>
            </w:r>
          </w:p>
        </w:tc>
        <w:tc>
          <w:tcPr>
            <w:tcW w:w="545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lang w:val="en-US" w:eastAsia="zh-CN"/>
              </w:rPr>
            </w:pPr>
            <w:r>
              <w:rPr>
                <w:rFonts w:hint="eastAsia" w:ascii="宋体" w:hAnsi="宋体"/>
                <w:color w:val="auto"/>
                <w:sz w:val="24"/>
              </w:rPr>
              <w:t>与</w:t>
            </w:r>
            <w:r>
              <w:rPr>
                <w:rFonts w:hint="eastAsia" w:ascii="宋体" w:hAnsi="宋体"/>
                <w:color w:val="auto"/>
                <w:sz w:val="24"/>
                <w:lang w:val="en-US" w:eastAsia="zh-CN"/>
              </w:rPr>
              <w:t>PW</w:t>
            </w:r>
            <w:r>
              <w:rPr>
                <w:rFonts w:hint="eastAsia" w:ascii="宋体" w:hAnsi="宋体"/>
                <w:color w:val="auto"/>
                <w:sz w:val="24"/>
              </w:rPr>
              <w:t>接触的热交换器、循环水泵等</w:t>
            </w:r>
            <w:r>
              <w:rPr>
                <w:rFonts w:hint="eastAsia" w:ascii="宋体" w:hAnsi="宋体"/>
                <w:color w:val="auto"/>
                <w:sz w:val="24"/>
                <w:lang w:val="en-US" w:eastAsia="zh-CN"/>
              </w:rPr>
              <w:t>材质</w:t>
            </w:r>
            <w:r>
              <w:rPr>
                <w:rFonts w:hint="eastAsia" w:ascii="宋体" w:hAnsi="宋体"/>
                <w:color w:val="auto"/>
                <w:sz w:val="24"/>
              </w:rPr>
              <w:t>均采用316L，表面粗糙度Ra＜0.8µm；与物料接触的配液罐、管道、阀门Ra &lt; 0.</w:t>
            </w:r>
            <w:r>
              <w:rPr>
                <w:rFonts w:hint="eastAsia" w:ascii="宋体" w:hAnsi="宋体"/>
                <w:color w:val="auto"/>
                <w:sz w:val="24"/>
                <w:lang w:val="en-US" w:eastAsia="zh-CN"/>
              </w:rPr>
              <w:t>8</w:t>
            </w:r>
            <w:r>
              <w:rPr>
                <w:rFonts w:hint="eastAsia" w:ascii="宋体" w:hAnsi="宋体"/>
                <w:color w:val="auto"/>
                <w:sz w:val="24"/>
              </w:rPr>
              <w:t>µm。提供粗糙度检测报告；</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URS8.4.16</w:t>
            </w:r>
          </w:p>
        </w:tc>
        <w:tc>
          <w:tcPr>
            <w:tcW w:w="545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lang w:val="en-US" w:eastAsia="zh-CN"/>
              </w:rPr>
            </w:pPr>
            <w:r>
              <w:rPr>
                <w:rFonts w:hint="eastAsia" w:ascii="宋体" w:hAnsi="宋体"/>
                <w:color w:val="auto"/>
                <w:sz w:val="24"/>
              </w:rPr>
              <w:t>所用仪器仪表探头</w:t>
            </w:r>
            <w:r>
              <w:rPr>
                <w:rFonts w:hint="eastAsia" w:ascii="宋体" w:hAnsi="宋体"/>
                <w:color w:val="auto"/>
                <w:sz w:val="24"/>
                <w:lang w:val="en-US" w:eastAsia="zh-CN"/>
              </w:rPr>
              <w:t>材质</w:t>
            </w:r>
            <w:r>
              <w:rPr>
                <w:rFonts w:hint="eastAsia" w:ascii="宋体" w:hAnsi="宋体"/>
                <w:color w:val="auto"/>
                <w:sz w:val="24"/>
              </w:rPr>
              <w:t>采用316L不锈钢或其它不会对料液产生影响的材料；</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URS8.4.17</w:t>
            </w:r>
          </w:p>
        </w:tc>
        <w:tc>
          <w:tcPr>
            <w:tcW w:w="545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lang w:val="en-US" w:eastAsia="zh-CN"/>
              </w:rPr>
            </w:pPr>
            <w:r>
              <w:rPr>
                <w:rFonts w:hint="eastAsia" w:ascii="宋体" w:hAnsi="宋体"/>
                <w:color w:val="auto"/>
                <w:sz w:val="24"/>
              </w:rPr>
              <w:t>垫圈，密封条及O型圈必须为国家批准的药品级别聚合物材料，并提供证书；</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URS8.4.18</w:t>
            </w:r>
          </w:p>
        </w:tc>
        <w:tc>
          <w:tcPr>
            <w:tcW w:w="545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lang w:val="en-US" w:eastAsia="zh-CN"/>
              </w:rPr>
            </w:pPr>
            <w:r>
              <w:rPr>
                <w:rFonts w:hint="eastAsia" w:ascii="宋体" w:hAnsi="宋体"/>
                <w:color w:val="auto"/>
                <w:sz w:val="24"/>
              </w:rPr>
              <w:t>保温材料应该是非纤维性的，处于洁净区的管道保温材料表面覆304不锈钢皮或白色PVC膜。</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bl>
    <w:p>
      <w:pPr>
        <w:numPr>
          <w:ilvl w:val="0"/>
          <w:numId w:val="0"/>
        </w:numPr>
        <w:tabs>
          <w:tab w:val="clear" w:pos="312"/>
          <w:tab w:val="clear" w:pos="425"/>
        </w:tabs>
        <w:ind w:leftChars="0"/>
        <w:outlineLvl w:val="9"/>
        <w:rPr>
          <w:rFonts w:hint="eastAsia"/>
          <w:lang w:val="en-US" w:eastAsia="zh-CN"/>
        </w:rPr>
      </w:pPr>
    </w:p>
    <w:p>
      <w:pPr>
        <w:pStyle w:val="3"/>
        <w:numPr>
          <w:ilvl w:val="0"/>
          <w:numId w:val="0"/>
        </w:numPr>
        <w:tabs>
          <w:tab w:val="clear" w:pos="312"/>
          <w:tab w:val="clear" w:pos="425"/>
        </w:tabs>
        <w:outlineLvl w:val="0"/>
        <w:rPr>
          <w:rFonts w:hint="eastAsia"/>
          <w:lang w:val="en-US" w:eastAsia="zh-CN"/>
        </w:rPr>
      </w:pPr>
      <w:r>
        <w:rPr>
          <w:rFonts w:hint="eastAsia"/>
          <w:lang w:val="en-US" w:eastAsia="zh-CN"/>
        </w:rPr>
        <w:t>9.纯化水制备及分配系统</w:t>
      </w:r>
    </w:p>
    <w:p>
      <w:pPr>
        <w:outlineLvl w:val="9"/>
        <w:rPr>
          <w:rFonts w:hint="eastAsia"/>
          <w:lang w:val="en-US" w:eastAsia="zh-CN"/>
        </w:rPr>
      </w:pPr>
    </w:p>
    <w:tbl>
      <w:tblPr>
        <w:tblStyle w:val="18"/>
        <w:tblpPr w:leftFromText="180" w:rightFromText="180" w:vertAnchor="text" w:horzAnchor="page" w:tblpXSpec="center" w:tblpY="1"/>
        <w:tblOverlap w:val="never"/>
        <w:tblW w:w="8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5457"/>
        <w:gridCol w:w="928"/>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w:t>
            </w:r>
          </w:p>
        </w:tc>
        <w:tc>
          <w:tcPr>
            <w:tcW w:w="5457" w:type="dxa"/>
            <w:tcBorders>
              <w:top w:val="single" w:color="auto" w:sz="4" w:space="0"/>
              <w:left w:val="single" w:color="auto" w:sz="4" w:space="0"/>
              <w:bottom w:val="single" w:color="auto" w:sz="4" w:space="0"/>
              <w:right w:val="single" w:color="auto" w:sz="4" w:space="0"/>
            </w:tcBorders>
            <w:vAlign w:val="center"/>
          </w:tcPr>
          <w:p>
            <w:pPr>
              <w:numPr>
                <w:ilvl w:val="0"/>
                <w:numId w:val="23"/>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纯化水设备出水要符合中国药典 2020 版的最新要求；</w:t>
            </w:r>
          </w:p>
          <w:p>
            <w:pPr>
              <w:numPr>
                <w:ilvl w:val="0"/>
                <w:numId w:val="23"/>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产量：2000L/h，温度 </w:t>
            </w:r>
            <w:r>
              <w:rPr>
                <w:rFonts w:hint="default" w:ascii="宋体" w:hAnsi="宋体" w:eastAsia="宋体" w:cs="宋体"/>
                <w:b w:val="0"/>
                <w:color w:val="auto"/>
                <w:kern w:val="0"/>
                <w:sz w:val="24"/>
                <w:szCs w:val="24"/>
                <w:lang w:val="en-US" w:eastAsia="zh-CN" w:bidi="ar-SA"/>
              </w:rPr>
              <w:t>20-25</w:t>
            </w:r>
            <w:r>
              <w:rPr>
                <w:rFonts w:hint="eastAsia" w:ascii="宋体" w:hAnsi="宋体" w:eastAsia="宋体" w:cs="宋体"/>
                <w:b w:val="0"/>
                <w:color w:val="auto"/>
                <w:kern w:val="0"/>
                <w:sz w:val="24"/>
                <w:szCs w:val="24"/>
                <w:lang w:val="en-US" w:eastAsia="zh-CN" w:bidi="ar-SA"/>
              </w:rPr>
              <w:t>℃；</w:t>
            </w:r>
          </w:p>
          <w:p>
            <w:pPr>
              <w:numPr>
                <w:ilvl w:val="0"/>
                <w:numId w:val="23"/>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一级 RO：</w:t>
            </w:r>
            <w:r>
              <w:rPr>
                <w:rFonts w:hint="default" w:ascii="宋体" w:hAnsi="宋体" w:eastAsia="宋体" w:cs="宋体"/>
                <w:b w:val="0"/>
                <w:color w:val="auto"/>
                <w:kern w:val="0"/>
                <w:sz w:val="24"/>
                <w:szCs w:val="24"/>
                <w:lang w:val="en-US" w:eastAsia="zh-CN" w:bidi="ar-SA"/>
              </w:rPr>
              <w:t>60%-70%</w:t>
            </w:r>
            <w:r>
              <w:rPr>
                <w:rFonts w:hint="eastAsia" w:ascii="宋体" w:hAnsi="宋体" w:eastAsia="宋体" w:cs="宋体"/>
                <w:b w:val="0"/>
                <w:color w:val="auto"/>
                <w:kern w:val="0"/>
                <w:sz w:val="24"/>
                <w:szCs w:val="24"/>
                <w:lang w:val="en-US" w:eastAsia="zh-CN" w:bidi="ar-SA"/>
              </w:rPr>
              <w:t xml:space="preserve">；二级 </w:t>
            </w:r>
            <w:r>
              <w:rPr>
                <w:rFonts w:hint="default" w:ascii="宋体" w:hAnsi="宋体" w:eastAsia="宋体" w:cs="宋体"/>
                <w:b w:val="0"/>
                <w:color w:val="auto"/>
                <w:kern w:val="0"/>
                <w:sz w:val="24"/>
                <w:szCs w:val="24"/>
                <w:lang w:val="en-US" w:eastAsia="zh-CN" w:bidi="ar-SA"/>
              </w:rPr>
              <w:t>RO</w:t>
            </w:r>
            <w:r>
              <w:rPr>
                <w:rFonts w:hint="eastAsia" w:ascii="宋体" w:hAnsi="宋体" w:eastAsia="宋体" w:cs="宋体"/>
                <w:b w:val="0"/>
                <w:color w:val="auto"/>
                <w:kern w:val="0"/>
                <w:sz w:val="24"/>
                <w:szCs w:val="24"/>
                <w:lang w:val="en-US" w:eastAsia="zh-CN" w:bidi="ar-SA"/>
              </w:rPr>
              <w:t>：</w:t>
            </w:r>
            <w:r>
              <w:rPr>
                <w:rFonts w:hint="default" w:ascii="宋体" w:hAnsi="宋体" w:eastAsia="宋体" w:cs="宋体"/>
                <w:b w:val="0"/>
                <w:color w:val="auto"/>
                <w:kern w:val="0"/>
                <w:sz w:val="24"/>
                <w:szCs w:val="24"/>
                <w:lang w:val="en-US" w:eastAsia="zh-CN" w:bidi="ar-SA"/>
              </w:rPr>
              <w:t>70%-80%.</w:t>
            </w:r>
            <w:r>
              <w:rPr>
                <w:rFonts w:hint="eastAsia" w:ascii="宋体" w:hAnsi="宋体" w:eastAsia="宋体" w:cs="宋体"/>
                <w:b w:val="0"/>
                <w:color w:val="auto"/>
                <w:kern w:val="0"/>
                <w:sz w:val="24"/>
                <w:szCs w:val="24"/>
                <w:lang w:val="en-US" w:eastAsia="zh-CN" w:bidi="ar-SA"/>
              </w:rPr>
              <w:t>；</w:t>
            </w:r>
          </w:p>
          <w:p>
            <w:pPr>
              <w:numPr>
                <w:ilvl w:val="0"/>
                <w:numId w:val="23"/>
              </w:numPr>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纯化水电导率稳定≤4.5μs/cm（25℃）；</w:t>
            </w:r>
          </w:p>
          <w:p>
            <w:pPr>
              <w:numPr>
                <w:ilvl w:val="0"/>
                <w:numId w:val="23"/>
              </w:numPr>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纯化水微生物限度≤30cfu/ml；</w:t>
            </w:r>
          </w:p>
        </w:tc>
        <w:tc>
          <w:tcPr>
            <w:tcW w:w="928"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URS9.1.2</w:t>
            </w:r>
          </w:p>
        </w:tc>
        <w:tc>
          <w:tcPr>
            <w:tcW w:w="5457"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工艺流程：由原水箱—原水泵—机械过滤器—活性炭过滤器—保安过滤器—一级高压泵（一级反渗透膜）—中间水箱—二级高压泵（二级反渗透膜）—纯化水储罐—纯化水泵—分配管路—回水换热器及排放系统组成；</w:t>
            </w:r>
          </w:p>
        </w:tc>
        <w:tc>
          <w:tcPr>
            <w:tcW w:w="928"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URS9.1.3</w:t>
            </w:r>
          </w:p>
        </w:tc>
        <w:tc>
          <w:tcPr>
            <w:tcW w:w="5457"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1、纯化水罐液位低于 </w:t>
            </w:r>
            <w:r>
              <w:rPr>
                <w:rFonts w:hint="default" w:ascii="宋体" w:hAnsi="宋体" w:eastAsia="宋体" w:cs="宋体"/>
                <w:b w:val="0"/>
                <w:color w:val="auto"/>
                <w:kern w:val="0"/>
                <w:sz w:val="24"/>
                <w:szCs w:val="24"/>
                <w:lang w:val="en-US" w:eastAsia="zh-CN" w:bidi="ar-SA"/>
              </w:rPr>
              <w:t>50%</w:t>
            </w:r>
            <w:r>
              <w:rPr>
                <w:rFonts w:hint="eastAsia" w:ascii="宋体" w:hAnsi="宋体" w:eastAsia="宋体" w:cs="宋体"/>
                <w:b w:val="0"/>
                <w:color w:val="auto"/>
                <w:kern w:val="0"/>
                <w:sz w:val="24"/>
                <w:szCs w:val="24"/>
                <w:lang w:val="en-US" w:eastAsia="zh-CN" w:bidi="ar-SA"/>
              </w:rPr>
              <w:t xml:space="preserve">自动开启二级高压泵使二级 </w:t>
            </w:r>
            <w:r>
              <w:rPr>
                <w:rFonts w:hint="default" w:ascii="宋体" w:hAnsi="宋体" w:eastAsia="宋体" w:cs="宋体"/>
                <w:b w:val="0"/>
                <w:color w:val="auto"/>
                <w:kern w:val="0"/>
                <w:sz w:val="24"/>
                <w:szCs w:val="24"/>
                <w:lang w:val="en-US" w:eastAsia="zh-CN" w:bidi="ar-SA"/>
              </w:rPr>
              <w:t xml:space="preserve">RO </w:t>
            </w:r>
            <w:r>
              <w:rPr>
                <w:rFonts w:hint="eastAsia" w:ascii="宋体" w:hAnsi="宋体" w:eastAsia="宋体" w:cs="宋体"/>
                <w:b w:val="0"/>
                <w:color w:val="auto"/>
                <w:kern w:val="0"/>
                <w:sz w:val="24"/>
                <w:szCs w:val="24"/>
                <w:lang w:val="en-US" w:eastAsia="zh-CN" w:bidi="ar-SA"/>
              </w:rPr>
              <w:t xml:space="preserve">产水，液位高于 </w:t>
            </w:r>
            <w:r>
              <w:rPr>
                <w:rFonts w:hint="default" w:ascii="宋体" w:hAnsi="宋体" w:eastAsia="宋体" w:cs="宋体"/>
                <w:b w:val="0"/>
                <w:color w:val="auto"/>
                <w:kern w:val="0"/>
                <w:sz w:val="24"/>
                <w:szCs w:val="24"/>
                <w:lang w:val="en-US" w:eastAsia="zh-CN" w:bidi="ar-SA"/>
              </w:rPr>
              <w:t>90%</w:t>
            </w:r>
            <w:r>
              <w:rPr>
                <w:rFonts w:hint="eastAsia" w:ascii="宋体" w:hAnsi="宋体" w:eastAsia="宋体" w:cs="宋体"/>
                <w:b w:val="0"/>
                <w:color w:val="auto"/>
                <w:kern w:val="0"/>
                <w:sz w:val="24"/>
                <w:szCs w:val="24"/>
                <w:lang w:val="en-US" w:eastAsia="zh-CN" w:bidi="ar-SA"/>
              </w:rPr>
              <w:t xml:space="preserve">时二级高压泵自动切换成低频率运行状态使二级 </w:t>
            </w:r>
            <w:r>
              <w:rPr>
                <w:rFonts w:hint="default" w:ascii="宋体" w:hAnsi="宋体" w:eastAsia="宋体" w:cs="宋体"/>
                <w:b w:val="0"/>
                <w:color w:val="auto"/>
                <w:kern w:val="0"/>
                <w:sz w:val="24"/>
                <w:szCs w:val="24"/>
                <w:lang w:val="en-US" w:eastAsia="zh-CN" w:bidi="ar-SA"/>
              </w:rPr>
              <w:t xml:space="preserve">RO </w:t>
            </w:r>
            <w:r>
              <w:rPr>
                <w:rFonts w:hint="eastAsia" w:ascii="宋体" w:hAnsi="宋体" w:eastAsia="宋体" w:cs="宋体"/>
                <w:b w:val="0"/>
                <w:color w:val="auto"/>
                <w:kern w:val="0"/>
                <w:sz w:val="24"/>
                <w:szCs w:val="24"/>
                <w:lang w:val="en-US" w:eastAsia="zh-CN" w:bidi="ar-SA"/>
              </w:rPr>
              <w:t>产水和浓水分别回流到中间储罐和原水箱,始终保持和二级接触的水为流动状态从而杜绝微生物的滋生；</w:t>
            </w:r>
          </w:p>
        </w:tc>
        <w:tc>
          <w:tcPr>
            <w:tcW w:w="928"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2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URS9.1.4</w:t>
            </w:r>
          </w:p>
        </w:tc>
        <w:tc>
          <w:tcPr>
            <w:tcW w:w="5457" w:type="dxa"/>
            <w:vAlign w:val="center"/>
          </w:tcPr>
          <w:p>
            <w:pPr>
              <w:numPr>
                <w:ilvl w:val="0"/>
                <w:numId w:val="24"/>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原水储罐、砂和炭过滤器采用反洗及巴氏消毒；</w:t>
            </w:r>
          </w:p>
          <w:p>
            <w:pPr>
              <w:numPr>
                <w:ilvl w:val="0"/>
                <w:numId w:val="24"/>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纯化水储罐和分配系统均采用巴氏消毒；</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URS9.1.5</w:t>
            </w:r>
          </w:p>
        </w:tc>
        <w:tc>
          <w:tcPr>
            <w:tcW w:w="5457" w:type="dxa"/>
            <w:vAlign w:val="center"/>
          </w:tcPr>
          <w:p>
            <w:pPr>
              <w:numPr>
                <w:ilvl w:val="0"/>
                <w:numId w:val="25"/>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储罐为立式，大小应以设计院设计能力为参考，供应商根据设计院设计进行二次设计。</w:t>
            </w:r>
          </w:p>
          <w:p>
            <w:pPr>
              <w:numPr>
                <w:ilvl w:val="0"/>
                <w:numId w:val="25"/>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储罐上应有呼吸器，呼吸器安装电加热装置防止产生冷凝水。</w:t>
            </w:r>
          </w:p>
          <w:p>
            <w:pPr>
              <w:numPr>
                <w:ilvl w:val="0"/>
                <w:numId w:val="25"/>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储罐下方应有排水装置，排水应符合GMP要求，并通过科学的方式控制液位；</w:t>
            </w:r>
          </w:p>
          <w:p>
            <w:pPr>
              <w:numPr>
                <w:ilvl w:val="0"/>
                <w:numId w:val="25"/>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回水应安装旋转式喷淋装置，不应有喷淋死角。</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URS9.1.6</w:t>
            </w:r>
          </w:p>
        </w:tc>
        <w:tc>
          <w:tcPr>
            <w:tcW w:w="5457" w:type="dxa"/>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1、纯化水输送泵采用卫生级离心泵，要有低点排放；品牌：国内一线品牌</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URS9.1.7</w:t>
            </w:r>
          </w:p>
        </w:tc>
        <w:tc>
          <w:tcPr>
            <w:tcW w:w="5457" w:type="dxa"/>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1、纯化水使用点采用T型阀、管道、管件、阀门等采用远安或同等品牌；</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URS9.1.8</w:t>
            </w:r>
          </w:p>
        </w:tc>
        <w:tc>
          <w:tcPr>
            <w:tcW w:w="5457" w:type="dxa"/>
            <w:vAlign w:val="center"/>
          </w:tcPr>
          <w:p>
            <w:pPr>
              <w:numPr>
                <w:ilvl w:val="0"/>
                <w:numId w:val="26"/>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根据实际布局情况和工艺要求，设计中尽量减少管路长度，避免死角和盲管；</w:t>
            </w:r>
          </w:p>
          <w:p>
            <w:pPr>
              <w:numPr>
                <w:ilvl w:val="0"/>
                <w:numId w:val="26"/>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焊接连接为第一选择，必要时可采用快装连接；</w:t>
            </w:r>
          </w:p>
          <w:p>
            <w:pPr>
              <w:numPr>
                <w:ilvl w:val="0"/>
                <w:numId w:val="26"/>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回水应安装电导率检测仪，合格的水返回贮罐，不合格的水自动排放；品牌：梅特勒</w:t>
            </w:r>
          </w:p>
          <w:p>
            <w:pPr>
              <w:numPr>
                <w:ilvl w:val="0"/>
                <w:numId w:val="26"/>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回水应安装流速检测仪，循环系统流速应保证大于1.1m/s，采用涡街流量计，品牌：国内一线品牌</w:t>
            </w:r>
          </w:p>
          <w:p>
            <w:pPr>
              <w:numPr>
                <w:ilvl w:val="0"/>
                <w:numId w:val="26"/>
              </w:numPr>
              <w:spacing w:before="0"/>
              <w:ind w:left="0" w:leftChars="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水平管道有1º的斜角，垂直度＜0.5%，指明制水设备的最低点位置，以利排空。</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URS9.1.9</w:t>
            </w:r>
          </w:p>
        </w:tc>
        <w:tc>
          <w:tcPr>
            <w:tcW w:w="5457" w:type="dxa"/>
            <w:vAlign w:val="center"/>
          </w:tcPr>
          <w:p>
            <w:pPr>
              <w:pStyle w:val="34"/>
              <w:numPr>
                <w:ilvl w:val="0"/>
                <w:numId w:val="27"/>
              </w:numPr>
              <w:spacing w:before="0"/>
              <w:jc w:val="left"/>
              <w:rPr>
                <w:rFonts w:hint="eastAsia" w:ascii="宋体" w:hAnsi="宋体" w:cs="宋体"/>
                <w:b w:val="0"/>
                <w:color w:val="auto"/>
                <w:szCs w:val="24"/>
                <w:lang w:val="en-US" w:eastAsia="zh-CN"/>
              </w:rPr>
            </w:pPr>
            <w:r>
              <w:rPr>
                <w:rFonts w:hint="eastAsia" w:ascii="宋体" w:hAnsi="宋体" w:cs="宋体"/>
                <w:b w:val="0"/>
                <w:color w:val="auto"/>
                <w:szCs w:val="24"/>
                <w:lang w:val="en-US" w:eastAsia="zh-CN"/>
              </w:rPr>
              <w:t>供应商需要对整个系统进行水压压力测试，压力为设计压力的1.5倍，维持至少30min；</w:t>
            </w:r>
          </w:p>
          <w:p>
            <w:pPr>
              <w:pStyle w:val="34"/>
              <w:numPr>
                <w:ilvl w:val="0"/>
                <w:numId w:val="27"/>
              </w:numPr>
              <w:spacing w:before="0"/>
              <w:jc w:val="left"/>
              <w:rPr>
                <w:rFonts w:hint="eastAsia" w:ascii="宋体" w:hAnsi="宋体" w:cs="宋体"/>
                <w:b w:val="0"/>
                <w:color w:val="auto"/>
                <w:szCs w:val="24"/>
                <w:lang w:eastAsia="zh-CN"/>
              </w:rPr>
            </w:pPr>
            <w:r>
              <w:rPr>
                <w:rFonts w:hint="eastAsia" w:ascii="宋体" w:hAnsi="宋体" w:cs="宋体"/>
                <w:b w:val="0"/>
                <w:color w:val="auto"/>
                <w:szCs w:val="24"/>
                <w:lang w:eastAsia="zh-CN"/>
              </w:rPr>
              <w:t>每个焊点都必须刻码，绘制焊点布局图，经过检测的焊点位置要在图上标识清楚；</w:t>
            </w:r>
          </w:p>
          <w:p>
            <w:pPr>
              <w:pStyle w:val="34"/>
              <w:numPr>
                <w:ilvl w:val="0"/>
                <w:numId w:val="27"/>
              </w:numPr>
              <w:spacing w:before="0"/>
              <w:jc w:val="left"/>
              <w:rPr>
                <w:rFonts w:hint="eastAsia" w:ascii="宋体" w:hAnsi="宋体" w:eastAsia="宋体" w:cs="宋体"/>
                <w:b w:val="0"/>
                <w:color w:val="auto"/>
                <w:kern w:val="0"/>
                <w:sz w:val="24"/>
                <w:szCs w:val="24"/>
                <w:lang w:val="en-US" w:eastAsia="zh-CN" w:bidi="ar-SA"/>
              </w:rPr>
            </w:pPr>
            <w:r>
              <w:rPr>
                <w:rFonts w:hint="eastAsia" w:ascii="宋体" w:hAnsi="宋体" w:cs="宋体"/>
                <w:b w:val="0"/>
                <w:color w:val="auto"/>
                <w:szCs w:val="24"/>
                <w:lang w:eastAsia="zh-CN"/>
              </w:rPr>
              <w:t>管路系统采用卫生管道的连接，能采用自动焊接尽可能采用，如果必须手工焊接，所有手工焊接必须全部做内窥镜检查。自动焊接20％做内窥镜检测，所检测的焊点应包含所有的焊接方式，布局图应经用户确认。</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URS9.1.10</w:t>
            </w:r>
          </w:p>
        </w:tc>
        <w:tc>
          <w:tcPr>
            <w:tcW w:w="5457" w:type="dxa"/>
            <w:vAlign w:val="top"/>
          </w:tcPr>
          <w:p>
            <w:pPr>
              <w:numPr>
                <w:ilvl w:val="0"/>
                <w:numId w:val="28"/>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管道、阀门、仪器仪表等盲管的安装应尽量符合3D原则；</w:t>
            </w:r>
          </w:p>
          <w:p>
            <w:pPr>
              <w:numPr>
                <w:ilvl w:val="0"/>
                <w:numId w:val="28"/>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所有循环管道的布置必有有适当的坡度，以确保整个系统的能够完全排空；</w:t>
            </w:r>
          </w:p>
          <w:p>
            <w:pPr>
              <w:numPr>
                <w:ilvl w:val="0"/>
                <w:numId w:val="28"/>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所有零部件和外构件均应有识别编号，并提供可追溯的记录文件；</w:t>
            </w:r>
          </w:p>
          <w:p>
            <w:pPr>
              <w:numPr>
                <w:ilvl w:val="0"/>
                <w:numId w:val="28"/>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管道焊接应采用自动氩弧焊接，不可避免时采用手动焊接；</w:t>
            </w:r>
          </w:p>
          <w:p>
            <w:pPr>
              <w:numPr>
                <w:ilvl w:val="0"/>
                <w:numId w:val="28"/>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焊接时要充氩气进行保护；供应商应有焊接程序，焊工必须经过培训和考核后上岗，提供所有现场焊接人员的焊接资格证书；</w:t>
            </w:r>
          </w:p>
          <w:p>
            <w:pPr>
              <w:numPr>
                <w:ilvl w:val="0"/>
                <w:numId w:val="28"/>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尽量使用焊接的形式连接，其次是卡箍连接；</w:t>
            </w:r>
          </w:p>
          <w:p>
            <w:pPr>
              <w:numPr>
                <w:ilvl w:val="0"/>
                <w:numId w:val="28"/>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管道支架采用不锈钢材质或其它不产生颗粒的材质，并耐受腐蚀、氧化和管道热胀冷缩作用；</w:t>
            </w:r>
          </w:p>
          <w:p>
            <w:pPr>
              <w:numPr>
                <w:ilvl w:val="0"/>
                <w:numId w:val="28"/>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管道支架应美观大方； </w:t>
            </w:r>
          </w:p>
          <w:p>
            <w:pPr>
              <w:numPr>
                <w:ilvl w:val="0"/>
                <w:numId w:val="28"/>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所有设备内部的焊接必须抛光，其它的焊接至少经过仔细的打磨和全面的清洁。</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URS9.1.11</w:t>
            </w:r>
          </w:p>
        </w:tc>
        <w:tc>
          <w:tcPr>
            <w:tcW w:w="5457" w:type="dxa"/>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在动力故障时，系统应能进入安全状态；在动力恢复后，在没有操作人员的介入，则不重新启动。</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URS9.1.12</w:t>
            </w:r>
          </w:p>
        </w:tc>
        <w:tc>
          <w:tcPr>
            <w:tcW w:w="5457" w:type="dxa"/>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系统应具有现场控制，并提供远端信号输出接口； </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URS9.1.13</w:t>
            </w:r>
          </w:p>
        </w:tc>
        <w:tc>
          <w:tcPr>
            <w:tcW w:w="5457" w:type="dxa"/>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设备应有紧急停止开关，能够根据需求进行系统的紧急停止。</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URS9.1.14</w:t>
            </w:r>
          </w:p>
        </w:tc>
        <w:tc>
          <w:tcPr>
            <w:tcW w:w="5457" w:type="dxa"/>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采用彩色触摸屏+PLC控制，通过有中英文人机界面显控，用户必须使用登录名和密码在操作屏幕上登录操作，至少设置三级权限等级：操作员、工程师/维修人员、系统管理员；每个等级拥有相应的可设置权限，用于使用屏幕数据或修改参数。各个等级的权限应仅由系统管理员设置。</w:t>
            </w:r>
          </w:p>
        </w:tc>
        <w:tc>
          <w:tcPr>
            <w:tcW w:w="928"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URS9.1.15</w:t>
            </w:r>
          </w:p>
        </w:tc>
        <w:tc>
          <w:tcPr>
            <w:tcW w:w="5457" w:type="dxa"/>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1、PLC+HMI 自动控制，在线对数据记录储存。人机界面和控制系统应主要根据公开的标准配置。供应商应给出人机界面和控制系统的详细描述。 </w:t>
            </w:r>
          </w:p>
        </w:tc>
        <w:tc>
          <w:tcPr>
            <w:tcW w:w="928"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URS9.1.16</w:t>
            </w:r>
          </w:p>
        </w:tc>
        <w:tc>
          <w:tcPr>
            <w:tcW w:w="5457" w:type="dxa"/>
            <w:vAlign w:val="center"/>
          </w:tcPr>
          <w:p>
            <w:pPr>
              <w:numPr>
                <w:ilvl w:val="0"/>
                <w:numId w:val="29"/>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控制系统和有纸记录仪的设计应确保可以在一次断电后继续使用，且可以从中断的步骤手动启动。 </w:t>
            </w:r>
          </w:p>
          <w:p>
            <w:pPr>
              <w:numPr>
                <w:ilvl w:val="0"/>
                <w:numId w:val="29"/>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提供实时的及历史数据的储存及查询功能。</w:t>
            </w:r>
          </w:p>
          <w:p>
            <w:pPr>
              <w:numPr>
                <w:ilvl w:val="0"/>
                <w:numId w:val="29"/>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系统能够打印关键数据。</w:t>
            </w:r>
          </w:p>
          <w:p>
            <w:pPr>
              <w:numPr>
                <w:ilvl w:val="0"/>
                <w:numId w:val="29"/>
              </w:numPr>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设备停电后能自动保存过程参数。</w:t>
            </w:r>
          </w:p>
        </w:tc>
        <w:tc>
          <w:tcPr>
            <w:tcW w:w="928"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URS9.1.17</w:t>
            </w:r>
          </w:p>
        </w:tc>
        <w:tc>
          <w:tcPr>
            <w:tcW w:w="5457" w:type="dxa"/>
            <w:vAlign w:val="center"/>
          </w:tcPr>
          <w:p>
            <w:pPr>
              <w:numPr>
                <w:ilvl w:val="0"/>
                <w:numId w:val="0"/>
              </w:numPr>
              <w:tabs>
                <w:tab w:val="clear" w:pos="312"/>
                <w:tab w:val="clear" w:pos="425"/>
              </w:tabs>
              <w:spacing w:before="0"/>
              <w:ind w:left="0" w:leftChars="0" w:firstLine="0" w:firstLineChars="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设备或部件的操作控制需以直观、合理的方法建立。控制和操作元件应易于处理，在正常工位可见可接触。</w:t>
            </w:r>
          </w:p>
        </w:tc>
        <w:tc>
          <w:tcPr>
            <w:tcW w:w="928"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URS9.1.18</w:t>
            </w:r>
          </w:p>
        </w:tc>
        <w:tc>
          <w:tcPr>
            <w:tcW w:w="5457" w:type="dxa"/>
            <w:vAlign w:val="center"/>
          </w:tcPr>
          <w:p>
            <w:pPr>
              <w:numPr>
                <w:ilvl w:val="0"/>
                <w:numId w:val="0"/>
              </w:numPr>
              <w:tabs>
                <w:tab w:val="clear" w:pos="312"/>
                <w:tab w:val="clear" w:pos="425"/>
              </w:tabs>
              <w:spacing w:before="0"/>
              <w:ind w:left="0" w:leftChars="0" w:firstLine="0" w:firstLineChars="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所有设备应配有主断电器（控制柜）和紧急停止按钮,紧急制动功能设置在易接近区域。经主断电器或急停装置可立即切断设备电源使设备停止运行。</w:t>
            </w:r>
          </w:p>
        </w:tc>
        <w:tc>
          <w:tcPr>
            <w:tcW w:w="928"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URS9.1.19</w:t>
            </w:r>
          </w:p>
        </w:tc>
        <w:tc>
          <w:tcPr>
            <w:tcW w:w="5457" w:type="dxa"/>
            <w:vAlign w:val="center"/>
          </w:tcPr>
          <w:p>
            <w:pPr>
              <w:numPr>
                <w:ilvl w:val="0"/>
                <w:numId w:val="0"/>
              </w:numPr>
              <w:tabs>
                <w:tab w:val="clear" w:pos="312"/>
                <w:tab w:val="clear" w:pos="425"/>
              </w:tabs>
              <w:spacing w:before="0"/>
              <w:ind w:left="0" w:leftChars="0" w:firstLine="0" w:firstLineChars="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断电时设备应当停止运转,以保护操作人员、设备本身以及产品。</w:t>
            </w:r>
          </w:p>
        </w:tc>
        <w:tc>
          <w:tcPr>
            <w:tcW w:w="928"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URS9.1.20</w:t>
            </w:r>
          </w:p>
        </w:tc>
        <w:tc>
          <w:tcPr>
            <w:tcW w:w="5457" w:type="dxa"/>
            <w:vAlign w:val="center"/>
          </w:tcPr>
          <w:p>
            <w:pPr>
              <w:numPr>
                <w:ilvl w:val="0"/>
                <w:numId w:val="0"/>
              </w:numPr>
              <w:tabs>
                <w:tab w:val="clear" w:pos="312"/>
                <w:tab w:val="clear" w:pos="425"/>
              </w:tabs>
              <w:spacing w:before="0"/>
              <w:ind w:left="0" w:leftChars="0" w:firstLine="0" w:firstLineChars="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电力重启不得为自动方式，必须要求人员介入。</w:t>
            </w:r>
          </w:p>
        </w:tc>
        <w:tc>
          <w:tcPr>
            <w:tcW w:w="928"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96" w:type="dxa"/>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URS9.1.21</w:t>
            </w:r>
          </w:p>
        </w:tc>
        <w:tc>
          <w:tcPr>
            <w:tcW w:w="5457" w:type="dxa"/>
            <w:vAlign w:val="center"/>
          </w:tcPr>
          <w:p>
            <w:pPr>
              <w:numPr>
                <w:ilvl w:val="0"/>
                <w:numId w:val="0"/>
              </w:numPr>
              <w:tabs>
                <w:tab w:val="clear" w:pos="312"/>
                <w:tab w:val="clear" w:pos="425"/>
              </w:tabs>
              <w:spacing w:before="0"/>
              <w:ind w:left="0" w:leftChars="0" w:firstLine="0" w:firstLineChars="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供应商应提供用于外部电缆的信号接地和屏蔽的控制柜内部接地线排。</w:t>
            </w:r>
          </w:p>
        </w:tc>
        <w:tc>
          <w:tcPr>
            <w:tcW w:w="928"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c>
          <w:tcPr>
            <w:tcW w:w="1120" w:type="dxa"/>
          </w:tcPr>
          <w:p>
            <w:pPr>
              <w:numPr>
                <w:ilvl w:val="0"/>
                <w:numId w:val="0"/>
              </w:numPr>
              <w:tabs>
                <w:tab w:val="clear" w:pos="312"/>
                <w:tab w:val="clear" w:pos="425"/>
              </w:tabs>
              <w:spacing w:before="0"/>
              <w:ind w:left="0"/>
              <w:jc w:val="center"/>
              <w:rPr>
                <w:rFonts w:hint="eastAsia" w:ascii="宋体" w:hAnsi="宋体" w:eastAsia="宋体" w:cs="宋体"/>
                <w:b w:val="0"/>
                <w:color w:val="auto"/>
                <w:kern w:val="0"/>
                <w:sz w:val="24"/>
                <w:szCs w:val="24"/>
                <w:lang w:val="en-US" w:eastAsia="zh-CN" w:bidi="ar-SA"/>
              </w:rPr>
            </w:pPr>
          </w:p>
        </w:tc>
      </w:tr>
    </w:tbl>
    <w:p>
      <w:pPr/>
    </w:p>
    <w:p>
      <w:pPr>
        <w:pStyle w:val="3"/>
        <w:numPr>
          <w:ilvl w:val="0"/>
          <w:numId w:val="0"/>
        </w:numPr>
        <w:tabs>
          <w:tab w:val="clear" w:pos="312"/>
          <w:tab w:val="clear" w:pos="425"/>
        </w:tabs>
        <w:ind w:leftChars="0"/>
        <w:outlineLvl w:val="0"/>
        <w:rPr>
          <w:rFonts w:hint="default"/>
          <w:lang w:val="en-US" w:eastAsia="zh-CN"/>
        </w:rPr>
      </w:pPr>
      <w:r>
        <w:rPr>
          <w:rFonts w:hint="eastAsia"/>
          <w:lang w:val="en-US" w:eastAsia="zh-CN"/>
        </w:rPr>
        <w:t>10.洗衣机</w:t>
      </w:r>
    </w:p>
    <w:tbl>
      <w:tblPr>
        <w:tblStyle w:val="18"/>
        <w:tblpPr w:leftFromText="180" w:rightFromText="180" w:vertAnchor="text" w:horzAnchor="page" w:tblpXSpec="center" w:tblpY="286"/>
        <w:tblOverlap w:val="never"/>
        <w:tblW w:w="89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683"/>
        <w:gridCol w:w="96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it-IT" w:eastAsia="zh-CN" w:bidi="ar-SA"/>
              </w:rPr>
            </w:pPr>
            <w:r>
              <w:rPr>
                <w:rFonts w:hint="eastAsia" w:ascii="宋体" w:hAnsi="宋体" w:eastAsia="宋体" w:cs="宋体"/>
                <w:b w:val="0"/>
                <w:color w:val="auto"/>
                <w:kern w:val="0"/>
                <w:sz w:val="24"/>
                <w:szCs w:val="24"/>
                <w:lang w:val="en-US" w:eastAsia="zh-CN" w:bidi="ar-SA"/>
              </w:rPr>
              <w:t>序号</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it-IT" w:eastAsia="zh-CN" w:bidi="ar-SA"/>
              </w:rPr>
            </w:pPr>
            <w:r>
              <w:rPr>
                <w:rFonts w:hint="eastAsia" w:ascii="宋体" w:hAnsi="宋体" w:eastAsia="宋体" w:cs="宋体"/>
                <w:b w:val="0"/>
                <w:color w:val="auto"/>
                <w:kern w:val="0"/>
                <w:sz w:val="24"/>
                <w:szCs w:val="24"/>
                <w:lang w:val="en-US" w:eastAsia="zh-CN" w:bidi="ar-SA"/>
              </w:rPr>
              <w:t>要求</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期望值</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响应</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URS10.1</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设备名称：单扉洗烘一体机；数量：1台；规格：15kg/次 (以干衣容量为准)。</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洗涤容量：不影响清洗效果的最大装载量为15kg，具有洗涤和脱干功能，单次清洗工作时间不超过60分钟。</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干燥容量：单次干燥洁净服15kg。具有烘干和冷却功能，单次干燥(升温、烘干、降温全过程)工作时间不超过60分钟。</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衣物清洗程序（流程）：进衣、浸泡、粗洗、漂洗1、漂洗2、干燥、冷却、出衣。 </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烘干方式：蒸汽或电加热，烘干温度范围为常温至80℃，箱内温度均匀度：±7℃。采用中心进风方式，以提高加热效率。</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清洗，干燥后衣物：手感、目测合格。</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烘干后衣物含水量优于国家标准，含水量＜6%。</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URS10.2</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清洗—均布—脱水—烘干的全过程可实现程序运行，且程序控制参数可根据需要设定并保存。能对洗涤过程中的各步时间、干衣过程中各步温度、时间等参数进行记录。</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URS10.3</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洗衣速度、均布速度、脱水速度无级变速，并可在变频器上另行设置调节，能适应各种织物的洗涤。</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URS10.4</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设备的排风系统需配置排风防倒灌的气动不锈钢止回阀。</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URS10.5</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操作控制器：设备主控制单元（位于洗衣区）采用PLC触摸屏控制器，中文操作界面，菜单式操作方式，可以显示清洗程序、工作流程（清洗、脱水、烘干），记录、查询和追溯每次洗涤过程和时间； </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URS10.6</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按用户级别设定密码保护和执行权限，密码至少有三级以上，即包含操作员工、工艺人员、管理人员等不同级别的权限保护；给出权限分类说明提供至少3级用户访问权限，有密码保护。</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URS10.7</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设备散热：设备必须良好散热。设备运行时，外表面温度小于45℃。</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URS10.8</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具有故障自动检索功能，设备运行中出现故障时可自动报警</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URS10.9</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外部发生停电故障，恢复供电后能根据实际情况“继续”运行或“重新开始”的选择功能</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URS10.10</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CPU具备至少10个可编程序供生产所需。编程内容包括水位设定、洗涤剂自动加液设定、各个工作阶段时间，脱水时间及速度、水位等设定。</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URS10.11</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程序（流程）时间参数的设定和修改，设定和修改后的程序能记忆固化（程序优化功能），自动默认前次操作模式（默认上次操作程式）</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URS10.12</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设备应设有自动运行和手动两种工作状态。操作前能选择所需程式运行，选择自动运行后，设备做到全自动运行无需操作人员辅助工作。</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URS10.13</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门必须有自锁、互锁功能。当自锁、互锁功能失效时设备报警，不能开启或停机。</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URS10.14</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内部清洁要求：设备内部（包括洗涤转笼内、外表面和外缸内表面）可以进行人工清洁和CIP在线清洁，以去除洗涤积垢。</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水箱不积水：须采用可靠技术措施保证洗衣机排水后内部水箱不积水，以免滋生细菌。</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防水溅设计：设备须安装防止水流飞溅装置，以保证高效空气过滤器的干燥。</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防尘设计：所有维修和保养作业（包括更换空气过滤器）均在机器正面（洗衣区）</w:t>
            </w:r>
          </w:p>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设备润滑部件的结构合理，可保证润滑油脂不对设备的工作区域和洁净室产生污染。</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URS10.15</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洗涤剂添加：手动加入或自动加入</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URS10.16</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设备有满足水、气、风各个管口的安装要求。设置合理的洗涤水取样口。</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URS10.17</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机器为全悬浮式避震结构。</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URS10.18</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主件材质：水浴件，包括转笼及外缸、管路件等全部采用304不锈钢。风浴件，包括转笼、外缸、进风/排风风道、机门等全部采用304不锈钢板材制作。机壳围板，包括正面板、侧面板、顶部板采用304不锈钢材料制作；空气过滤器箱体和风道连接件采用304不锈钢材料，并提供材质证明。</w:t>
            </w:r>
          </w:p>
        </w:tc>
        <w:tc>
          <w:tcPr>
            <w:tcW w:w="960"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c>
          <w:tcPr>
            <w:tcW w:w="115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left"/>
              <w:rPr>
                <w:rFonts w:hint="eastAsia" w:ascii="宋体" w:hAnsi="宋体" w:eastAsia="宋体" w:cs="宋体"/>
                <w:b w:val="0"/>
                <w:color w:val="auto"/>
                <w:kern w:val="0"/>
                <w:sz w:val="24"/>
                <w:szCs w:val="24"/>
                <w:lang w:val="en-US" w:eastAsia="zh-CN" w:bidi="ar-SA"/>
              </w:rPr>
            </w:pPr>
          </w:p>
        </w:tc>
      </w:tr>
    </w:tbl>
    <w:p>
      <w:pPr>
        <w:numPr>
          <w:ilvl w:val="0"/>
          <w:numId w:val="0"/>
        </w:numPr>
        <w:tabs>
          <w:tab w:val="clear" w:pos="312"/>
          <w:tab w:val="clear" w:pos="425"/>
        </w:tabs>
        <w:ind w:leftChars="0"/>
        <w:outlineLvl w:val="9"/>
        <w:rPr>
          <w:rFonts w:hint="default"/>
          <w:lang w:val="en-US" w:eastAsia="zh-CN"/>
        </w:rPr>
      </w:pPr>
    </w:p>
    <w:p>
      <w:pPr>
        <w:pStyle w:val="3"/>
        <w:numPr>
          <w:ilvl w:val="0"/>
          <w:numId w:val="30"/>
        </w:numPr>
        <w:tabs>
          <w:tab w:val="left" w:pos="312"/>
        </w:tabs>
        <w:ind w:leftChars="0"/>
        <w:outlineLvl w:val="0"/>
        <w:rPr>
          <w:rFonts w:hint="eastAsia"/>
          <w:lang w:val="en-US" w:eastAsia="zh-CN"/>
        </w:rPr>
      </w:pPr>
      <w:r>
        <w:rPr>
          <w:rFonts w:hint="eastAsia"/>
          <w:lang w:val="en-US" w:eastAsia="zh-CN"/>
        </w:rPr>
        <w:t>空压系统</w:t>
      </w:r>
    </w:p>
    <w:tbl>
      <w:tblPr>
        <w:tblStyle w:val="18"/>
        <w:tblpPr w:leftFromText="180" w:rightFromText="180" w:vertAnchor="text" w:horzAnchor="page" w:tblpXSpec="center" w:tblpY="286"/>
        <w:tblOverlap w:val="never"/>
        <w:tblW w:w="89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683"/>
        <w:gridCol w:w="96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it-IT" w:eastAsia="zh-CN"/>
              </w:rPr>
            </w:pPr>
            <w:r>
              <w:rPr>
                <w:rFonts w:hint="eastAsia" w:hAnsi="宋体" w:cs="Arial"/>
                <w:b/>
                <w:color w:val="auto"/>
              </w:rPr>
              <w:t>序号</w:t>
            </w:r>
          </w:p>
        </w:tc>
        <w:tc>
          <w:tcPr>
            <w:tcW w:w="5683"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it-IT" w:eastAsia="zh-CN"/>
              </w:rPr>
            </w:pPr>
            <w:r>
              <w:rPr>
                <w:rFonts w:hint="eastAsia" w:hAnsi="宋体" w:cs="Arial"/>
                <w:b/>
                <w:color w:val="auto"/>
              </w:rPr>
              <w:t>要求</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en-US" w:eastAsia="zh-CN"/>
              </w:rPr>
            </w:pPr>
            <w:r>
              <w:rPr>
                <w:rFonts w:hint="eastAsia" w:hAnsi="宋体" w:cs="Arial"/>
                <w:b/>
                <w:color w:val="auto"/>
                <w:lang w:val="en-US" w:eastAsia="zh-CN"/>
              </w:rPr>
              <w:t>期望值</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en-US" w:eastAsia="zh-CN"/>
              </w:rPr>
            </w:pPr>
            <w:r>
              <w:rPr>
                <w:rFonts w:hint="eastAsia" w:hAnsi="宋体" w:cs="Arial"/>
                <w:b/>
                <w:color w:val="auto"/>
                <w:lang w:val="en-US" w:eastAsia="zh-CN"/>
              </w:rPr>
              <w:t>响应</w:t>
            </w:r>
          </w:p>
          <w:p>
            <w:pPr>
              <w:jc w:val="center"/>
              <w:rPr>
                <w:rFonts w:hint="eastAsia" w:hAnsi="宋体" w:cs="Arial"/>
                <w:b/>
                <w:color w:val="auto"/>
                <w:lang w:val="en-US" w:eastAsia="zh-CN"/>
              </w:rPr>
            </w:pPr>
            <w:r>
              <w:rPr>
                <w:rFonts w:hint="eastAsia" w:hAnsi="宋体" w:cs="Arial"/>
                <w:b/>
                <w:color w:val="auto"/>
                <w:lang w:val="en-US" w:eastAsia="zh-CN"/>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11.1</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31"/>
              </w:numPr>
              <w:spacing w:line="400" w:lineRule="exact"/>
              <w:rPr>
                <w:rFonts w:hint="eastAsia" w:ascii="宋体" w:hAnsi="宋体"/>
                <w:color w:val="auto"/>
                <w:sz w:val="24"/>
                <w:lang w:val="en-US" w:eastAsia="zh-CN"/>
              </w:rPr>
            </w:pPr>
            <w:r>
              <w:rPr>
                <w:rFonts w:hint="eastAsia" w:ascii="宋体" w:hAnsi="宋体"/>
                <w:color w:val="auto"/>
                <w:sz w:val="24"/>
                <w:lang w:val="en-US" w:eastAsia="zh-CN"/>
              </w:rPr>
              <w:t>永磁变频螺杆空压机37KW</w:t>
            </w:r>
          </w:p>
          <w:p>
            <w:pPr>
              <w:numPr>
                <w:ilvl w:val="0"/>
                <w:numId w:val="31"/>
              </w:numPr>
              <w:spacing w:line="400" w:lineRule="exact"/>
              <w:rPr>
                <w:rFonts w:hint="default" w:ascii="宋体" w:hAnsi="宋体"/>
                <w:color w:val="auto"/>
                <w:sz w:val="24"/>
                <w:lang w:val="en-US" w:eastAsia="zh-CN"/>
              </w:rPr>
            </w:pPr>
            <w:r>
              <w:rPr>
                <w:rFonts w:hint="eastAsia" w:ascii="宋体" w:hAnsi="宋体"/>
                <w:color w:val="auto"/>
                <w:sz w:val="24"/>
                <w:lang w:val="en-US" w:eastAsia="zh-CN"/>
              </w:rPr>
              <w:t>产气量：6.5m³/min</w:t>
            </w:r>
          </w:p>
          <w:p>
            <w:pPr>
              <w:numPr>
                <w:ilvl w:val="0"/>
                <w:numId w:val="31"/>
              </w:numPr>
              <w:spacing w:line="400" w:lineRule="exact"/>
              <w:rPr>
                <w:rFonts w:hint="default" w:ascii="宋体" w:hAnsi="宋体"/>
                <w:color w:val="auto"/>
                <w:sz w:val="24"/>
                <w:lang w:val="en-US" w:eastAsia="zh-CN"/>
              </w:rPr>
            </w:pPr>
            <w:r>
              <w:rPr>
                <w:rFonts w:hint="eastAsia" w:ascii="宋体" w:hAnsi="宋体"/>
                <w:color w:val="auto"/>
                <w:sz w:val="24"/>
                <w:lang w:val="en-US" w:eastAsia="zh-CN"/>
              </w:rPr>
              <w:t>排气压力：0.8Mpa</w:t>
            </w:r>
          </w:p>
          <w:p>
            <w:pPr>
              <w:numPr>
                <w:ilvl w:val="0"/>
                <w:numId w:val="31"/>
              </w:numPr>
              <w:spacing w:line="400" w:lineRule="exact"/>
              <w:rPr>
                <w:rFonts w:hint="default" w:ascii="宋体" w:hAnsi="宋体"/>
                <w:color w:val="auto"/>
                <w:sz w:val="24"/>
                <w:lang w:val="en-US" w:eastAsia="zh-CN"/>
              </w:rPr>
            </w:pPr>
            <w:r>
              <w:rPr>
                <w:rFonts w:hint="eastAsia" w:ascii="宋体" w:hAnsi="宋体"/>
                <w:color w:val="auto"/>
                <w:sz w:val="24"/>
                <w:lang w:val="en-US" w:eastAsia="zh-CN"/>
              </w:rPr>
              <w:t>冷却方式：风冷</w:t>
            </w:r>
          </w:p>
          <w:p>
            <w:pPr>
              <w:numPr>
                <w:ilvl w:val="0"/>
                <w:numId w:val="31"/>
              </w:numPr>
              <w:spacing w:line="400" w:lineRule="exact"/>
              <w:rPr>
                <w:rFonts w:hint="default" w:ascii="宋体" w:hAnsi="宋体"/>
                <w:color w:val="auto"/>
                <w:sz w:val="24"/>
                <w:lang w:val="en-US" w:eastAsia="zh-CN"/>
              </w:rPr>
            </w:pPr>
            <w:r>
              <w:rPr>
                <w:rFonts w:hint="eastAsia" w:ascii="宋体" w:hAnsi="宋体"/>
                <w:color w:val="auto"/>
                <w:sz w:val="24"/>
                <w:lang w:val="en-US" w:eastAsia="zh-CN"/>
              </w:rPr>
              <w:t>数量：1台</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11.2</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32"/>
              </w:numPr>
              <w:spacing w:line="400" w:lineRule="exact"/>
              <w:rPr>
                <w:rFonts w:hint="eastAsia" w:ascii="宋体" w:hAnsi="宋体"/>
                <w:color w:val="auto"/>
                <w:sz w:val="24"/>
                <w:lang w:val="en-US" w:eastAsia="zh-CN"/>
              </w:rPr>
            </w:pPr>
            <w:r>
              <w:rPr>
                <w:rFonts w:hint="eastAsia" w:ascii="宋体" w:hAnsi="宋体"/>
                <w:color w:val="auto"/>
                <w:sz w:val="24"/>
                <w:lang w:val="en-US" w:eastAsia="zh-CN"/>
              </w:rPr>
              <w:t xml:space="preserve">储气罐：1m³   </w:t>
            </w:r>
          </w:p>
          <w:p>
            <w:pPr>
              <w:numPr>
                <w:ilvl w:val="0"/>
                <w:numId w:val="32"/>
              </w:numPr>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 xml:space="preserve">压力：0.8Mpa  </w:t>
            </w:r>
          </w:p>
          <w:p>
            <w:pPr>
              <w:numPr>
                <w:ilvl w:val="0"/>
                <w:numId w:val="32"/>
              </w:numPr>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材质：Q345R</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11.3</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33"/>
              </w:numPr>
              <w:spacing w:line="400" w:lineRule="exact"/>
              <w:rPr>
                <w:rFonts w:hint="eastAsia" w:ascii="宋体" w:hAnsi="宋体"/>
                <w:color w:val="auto"/>
                <w:sz w:val="24"/>
                <w:lang w:val="en-US" w:eastAsia="zh-CN"/>
              </w:rPr>
            </w:pPr>
            <w:r>
              <w:rPr>
                <w:rFonts w:hint="eastAsia" w:ascii="宋体" w:hAnsi="宋体"/>
                <w:color w:val="auto"/>
                <w:sz w:val="24"/>
                <w:lang w:val="en-US" w:eastAsia="zh-CN"/>
              </w:rPr>
              <w:t>冷冻式干燥机处理量：6.8m³/min</w:t>
            </w:r>
          </w:p>
          <w:p>
            <w:pPr>
              <w:numPr>
                <w:ilvl w:val="0"/>
                <w:numId w:val="33"/>
              </w:numPr>
              <w:spacing w:line="400" w:lineRule="exact"/>
              <w:rPr>
                <w:rFonts w:hint="default" w:ascii="宋体" w:hAnsi="宋体"/>
                <w:color w:val="auto"/>
                <w:sz w:val="24"/>
                <w:lang w:val="en-US" w:eastAsia="zh-CN"/>
              </w:rPr>
            </w:pPr>
            <w:r>
              <w:rPr>
                <w:rFonts w:hint="eastAsia" w:ascii="宋体" w:hAnsi="宋体"/>
                <w:color w:val="auto"/>
                <w:sz w:val="24"/>
                <w:lang w:val="en-US" w:eastAsia="zh-CN"/>
              </w:rPr>
              <w:t>压力露点：2-10℃</w:t>
            </w:r>
          </w:p>
          <w:p>
            <w:pPr>
              <w:numPr>
                <w:ilvl w:val="0"/>
                <w:numId w:val="33"/>
              </w:numPr>
              <w:spacing w:line="400" w:lineRule="exact"/>
              <w:rPr>
                <w:rFonts w:hint="default" w:ascii="宋体" w:hAnsi="宋体"/>
                <w:color w:val="auto"/>
                <w:sz w:val="24"/>
                <w:lang w:val="en-US" w:eastAsia="zh-CN"/>
              </w:rPr>
            </w:pPr>
            <w:r>
              <w:rPr>
                <w:rFonts w:hint="eastAsia" w:ascii="宋体" w:hAnsi="宋体"/>
                <w:color w:val="auto"/>
                <w:sz w:val="24"/>
                <w:lang w:val="en-US" w:eastAsia="zh-CN"/>
              </w:rPr>
              <w:t>工作压力：1.0Mpa</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11.4</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34"/>
              </w:numPr>
              <w:spacing w:line="400" w:lineRule="exact"/>
              <w:rPr>
                <w:rFonts w:hint="eastAsia" w:ascii="宋体" w:hAnsi="宋体"/>
                <w:color w:val="auto"/>
                <w:sz w:val="24"/>
                <w:lang w:val="en-US" w:eastAsia="zh-CN"/>
              </w:rPr>
            </w:pPr>
            <w:r>
              <w:rPr>
                <w:rFonts w:hint="eastAsia" w:ascii="宋体" w:hAnsi="宋体"/>
                <w:color w:val="auto"/>
                <w:sz w:val="24"/>
                <w:lang w:val="en-US" w:eastAsia="zh-CN"/>
              </w:rPr>
              <w:t>S级过滤器（油水分离器）：过滤效率：≥99%；</w:t>
            </w:r>
          </w:p>
          <w:p>
            <w:pPr>
              <w:numPr>
                <w:ilvl w:val="0"/>
                <w:numId w:val="34"/>
              </w:numPr>
              <w:spacing w:line="400" w:lineRule="exact"/>
              <w:rPr>
                <w:rFonts w:hint="eastAsia" w:ascii="宋体" w:hAnsi="宋体"/>
                <w:color w:val="auto"/>
                <w:sz w:val="24"/>
                <w:lang w:val="en-US" w:eastAsia="zh-CN"/>
              </w:rPr>
            </w:pPr>
            <w:r>
              <w:rPr>
                <w:rFonts w:hint="eastAsia" w:ascii="宋体" w:hAnsi="宋体"/>
                <w:color w:val="auto"/>
                <w:sz w:val="24"/>
                <w:lang w:val="en-US" w:eastAsia="zh-CN"/>
              </w:rPr>
              <w:t>U级过滤器（1um预过滤器）：含油量≤1ppm；</w:t>
            </w:r>
          </w:p>
          <w:p>
            <w:pPr>
              <w:numPr>
                <w:ilvl w:val="0"/>
                <w:numId w:val="34"/>
              </w:numPr>
              <w:spacing w:line="400" w:lineRule="exact"/>
              <w:rPr>
                <w:rFonts w:hint="default" w:ascii="宋体" w:hAnsi="宋体"/>
                <w:color w:val="auto"/>
                <w:sz w:val="24"/>
                <w:lang w:val="en-US" w:eastAsia="zh-CN"/>
              </w:rPr>
            </w:pPr>
            <w:r>
              <w:rPr>
                <w:rFonts w:hint="eastAsia" w:ascii="宋体" w:hAnsi="宋体"/>
                <w:color w:val="auto"/>
                <w:sz w:val="24"/>
                <w:lang w:val="en-US" w:eastAsia="zh-CN"/>
              </w:rPr>
              <w:t>H级过滤器（活性炭精密过滤器）：含油量≤0.01ppm；</w:t>
            </w:r>
          </w:p>
          <w:p>
            <w:pPr>
              <w:numPr>
                <w:ilvl w:val="0"/>
                <w:numId w:val="34"/>
              </w:numPr>
              <w:spacing w:line="400" w:lineRule="exact"/>
              <w:rPr>
                <w:rFonts w:hint="default" w:ascii="宋体" w:hAnsi="宋体"/>
                <w:color w:val="auto"/>
                <w:sz w:val="24"/>
                <w:lang w:val="en-US" w:eastAsia="zh-CN"/>
              </w:rPr>
            </w:pPr>
            <w:r>
              <w:rPr>
                <w:rFonts w:hint="eastAsia" w:ascii="宋体" w:hAnsi="宋体"/>
                <w:color w:val="auto"/>
                <w:sz w:val="24"/>
                <w:lang w:val="en-US" w:eastAsia="zh-CN"/>
              </w:rPr>
              <w:t>F级过滤器（超高精密过滤器）：含油量≤0.001ppm；</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URS11.5</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35"/>
              </w:numPr>
              <w:spacing w:line="400" w:lineRule="exac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空压系统采用304不锈钢球阀及304不锈钢卫生级管道、管件；</w:t>
            </w:r>
          </w:p>
          <w:p>
            <w:pPr>
              <w:numPr>
                <w:ilvl w:val="0"/>
                <w:numId w:val="35"/>
              </w:numPr>
              <w:spacing w:line="400" w:lineRule="exact"/>
              <w:rPr>
                <w:rFonts w:hint="eastAsia" w:ascii="宋体" w:hAnsi="宋体"/>
                <w:color w:val="auto"/>
                <w:sz w:val="24"/>
              </w:rPr>
            </w:pPr>
            <w:r>
              <w:rPr>
                <w:rFonts w:hint="eastAsia" w:ascii="宋体" w:hAnsi="宋体" w:eastAsia="宋体" w:cs="宋体"/>
                <w:b w:val="0"/>
                <w:color w:val="auto"/>
                <w:kern w:val="0"/>
                <w:sz w:val="24"/>
                <w:szCs w:val="24"/>
                <w:lang w:val="en-US" w:eastAsia="zh-CN" w:bidi="ar-SA"/>
              </w:rPr>
              <w:t>管道、管件、阀门等采用远安或同等品牌；</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URS11.6</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36"/>
              </w:numPr>
              <w:spacing w:before="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管道焊接应采用自动氩弧焊接，不可避免时采用手动焊接；</w:t>
            </w:r>
          </w:p>
          <w:p>
            <w:pPr>
              <w:numPr>
                <w:ilvl w:val="0"/>
                <w:numId w:val="36"/>
              </w:numPr>
              <w:spacing w:before="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焊接时要充氩气进行保护；供应商应有焊接程序，焊工必须经过培训和考核后上岗，提供所有现场焊接人员的焊接资格证书；</w:t>
            </w:r>
          </w:p>
          <w:p>
            <w:pPr>
              <w:numPr>
                <w:ilvl w:val="0"/>
                <w:numId w:val="36"/>
              </w:numPr>
              <w:spacing w:before="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尽量使用焊接的形式连接，其次是卡箍连接；</w:t>
            </w:r>
          </w:p>
          <w:p>
            <w:pPr>
              <w:numPr>
                <w:ilvl w:val="0"/>
                <w:numId w:val="36"/>
              </w:numPr>
              <w:spacing w:before="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管道支架采用不锈钢材质或其它不产生颗粒的材质，并耐受腐蚀、氧化和管道热胀冷缩作用；</w:t>
            </w:r>
          </w:p>
          <w:p>
            <w:pPr>
              <w:numPr>
                <w:ilvl w:val="0"/>
                <w:numId w:val="36"/>
              </w:numPr>
              <w:spacing w:before="0"/>
              <w:jc w:val="left"/>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管道支架应美观大方； </w:t>
            </w:r>
          </w:p>
          <w:p>
            <w:pPr>
              <w:spacing w:line="400" w:lineRule="exact"/>
              <w:rPr>
                <w:rFonts w:hint="eastAsia" w:ascii="宋体" w:hAnsi="宋体"/>
                <w:color w:val="auto"/>
                <w:sz w:val="24"/>
              </w:rPr>
            </w:pPr>
            <w:r>
              <w:rPr>
                <w:rFonts w:hint="eastAsia" w:ascii="宋体" w:hAnsi="宋体" w:eastAsia="宋体" w:cs="宋体"/>
                <w:b w:val="0"/>
                <w:color w:val="auto"/>
                <w:kern w:val="0"/>
                <w:sz w:val="24"/>
                <w:szCs w:val="24"/>
                <w:lang w:val="en-US" w:eastAsia="zh-CN" w:bidi="ar-SA"/>
              </w:rPr>
              <w:t>所有的焊接必须抛光，其它的焊接至少经过仔细的打磨和全面的清洁。</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URS11.7</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终端设备使用点连接采用PU管；</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URS11.8</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color w:val="auto"/>
                <w:sz w:val="24"/>
                <w:lang w:val="en-US" w:eastAsia="zh-CN"/>
              </w:rPr>
            </w:pPr>
            <w:r>
              <w:rPr>
                <w:rFonts w:hint="eastAsia" w:ascii="宋体" w:hAnsi="宋体"/>
                <w:color w:val="auto"/>
                <w:sz w:val="24"/>
                <w:lang w:val="en-US" w:eastAsia="zh-CN"/>
              </w:rPr>
              <w:t>终端与器具接触用空压加装PTFE(0.22um-226）过滤器</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URS11.9</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终端与罐类设备连接需加装调压装置和PTFE(0.22um-226）过滤器</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URS11.10</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color w:val="auto"/>
                <w:sz w:val="24"/>
                <w:lang w:val="en-US" w:eastAsia="zh-CN"/>
              </w:rPr>
            </w:pPr>
            <w:r>
              <w:rPr>
                <w:rFonts w:hint="eastAsia" w:ascii="宋体" w:hAnsi="宋体"/>
                <w:color w:val="auto"/>
                <w:sz w:val="24"/>
                <w:lang w:val="en-US" w:eastAsia="zh-CN"/>
              </w:rPr>
              <w:t>空压机设备安装在屋面机房内，机房保证通风散热，实施操作双控，现场控制和四层空调机房控制；</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Arial"/>
                <w:color w:val="auto"/>
                <w:sz w:val="24"/>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bl>
    <w:p>
      <w:pPr>
        <w:numPr>
          <w:ilvl w:val="0"/>
          <w:numId w:val="0"/>
        </w:numPr>
        <w:tabs>
          <w:tab w:val="clear" w:pos="312"/>
          <w:tab w:val="clear" w:pos="425"/>
        </w:tabs>
        <w:ind w:leftChars="0"/>
        <w:outlineLvl w:val="9"/>
        <w:rPr>
          <w:rFonts w:hint="eastAsia"/>
          <w:lang w:val="en-US" w:eastAsia="zh-CN"/>
        </w:rPr>
      </w:pPr>
    </w:p>
    <w:p>
      <w:pPr>
        <w:pStyle w:val="3"/>
        <w:numPr>
          <w:ilvl w:val="0"/>
          <w:numId w:val="30"/>
        </w:numPr>
        <w:tabs>
          <w:tab w:val="left" w:pos="312"/>
        </w:tabs>
        <w:ind w:left="0" w:leftChars="0" w:firstLine="0" w:firstLineChars="0"/>
        <w:outlineLvl w:val="0"/>
        <w:rPr>
          <w:rFonts w:hint="eastAsia"/>
          <w:lang w:val="en-US" w:eastAsia="zh-CN"/>
        </w:rPr>
      </w:pPr>
      <w:r>
        <w:rPr>
          <w:rFonts w:hint="eastAsia"/>
          <w:lang w:val="en-US" w:eastAsia="zh-CN"/>
        </w:rPr>
        <w:t>公用工程</w:t>
      </w:r>
    </w:p>
    <w:tbl>
      <w:tblPr>
        <w:tblStyle w:val="18"/>
        <w:tblpPr w:leftFromText="180" w:rightFromText="180" w:vertAnchor="text" w:horzAnchor="page" w:tblpXSpec="center" w:tblpY="286"/>
        <w:tblOverlap w:val="never"/>
        <w:tblW w:w="89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683"/>
        <w:gridCol w:w="96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it-IT" w:eastAsia="zh-CN"/>
              </w:rPr>
            </w:pPr>
            <w:r>
              <w:rPr>
                <w:rFonts w:hint="eastAsia" w:hAnsi="宋体" w:cs="Arial"/>
                <w:b/>
                <w:color w:val="auto"/>
              </w:rPr>
              <w:t>序号</w:t>
            </w:r>
          </w:p>
        </w:tc>
        <w:tc>
          <w:tcPr>
            <w:tcW w:w="5683"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it-IT" w:eastAsia="zh-CN"/>
              </w:rPr>
            </w:pPr>
            <w:r>
              <w:rPr>
                <w:rFonts w:hint="eastAsia" w:hAnsi="宋体" w:cs="Arial"/>
                <w:b/>
                <w:color w:val="auto"/>
              </w:rPr>
              <w:t>要求</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en-US" w:eastAsia="zh-CN"/>
              </w:rPr>
            </w:pPr>
            <w:r>
              <w:rPr>
                <w:rFonts w:hint="eastAsia" w:hAnsi="宋体" w:cs="Arial"/>
                <w:b/>
                <w:color w:val="auto"/>
                <w:lang w:val="en-US" w:eastAsia="zh-CN"/>
              </w:rPr>
              <w:t>期望值</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en-US" w:eastAsia="zh-CN"/>
              </w:rPr>
            </w:pPr>
            <w:r>
              <w:rPr>
                <w:rFonts w:hint="eastAsia" w:hAnsi="宋体" w:cs="Arial"/>
                <w:b/>
                <w:color w:val="auto"/>
                <w:lang w:val="en-US" w:eastAsia="zh-CN"/>
              </w:rPr>
              <w:t>响应</w:t>
            </w:r>
          </w:p>
          <w:p>
            <w:pPr>
              <w:jc w:val="center"/>
              <w:rPr>
                <w:rFonts w:hint="eastAsia" w:hAnsi="宋体" w:cs="Arial"/>
                <w:b/>
                <w:color w:val="auto"/>
                <w:lang w:val="en-US" w:eastAsia="zh-CN"/>
              </w:rPr>
            </w:pPr>
            <w:r>
              <w:rPr>
                <w:rFonts w:hint="eastAsia" w:hAnsi="宋体" w:cs="Arial"/>
                <w:b/>
                <w:color w:val="auto"/>
                <w:lang w:val="en-US" w:eastAsia="zh-CN"/>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12.1</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line="400" w:lineRule="exact"/>
              <w:rPr>
                <w:rFonts w:hint="default" w:ascii="宋体" w:hAnsi="宋体"/>
                <w:color w:val="auto"/>
                <w:sz w:val="24"/>
                <w:lang w:val="en-US" w:eastAsia="zh-CN"/>
              </w:rPr>
            </w:pPr>
            <w:r>
              <w:rPr>
                <w:rFonts w:hint="eastAsia" w:ascii="宋体" w:hAnsi="宋体"/>
                <w:color w:val="auto"/>
                <w:sz w:val="24"/>
                <w:lang w:val="en-US" w:eastAsia="zh-CN"/>
              </w:rPr>
              <w:t>饮用水50℃清洗用水：屋面设置空气源热泵系统+存储水箱，每小时最大用量22吨；</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12.2</w:t>
            </w:r>
          </w:p>
        </w:tc>
        <w:tc>
          <w:tcPr>
            <w:tcW w:w="568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line="400" w:lineRule="exact"/>
              <w:rPr>
                <w:rFonts w:hint="eastAsia" w:ascii="宋体" w:hAnsi="宋体"/>
                <w:color w:val="auto"/>
                <w:sz w:val="24"/>
              </w:rPr>
            </w:pPr>
            <w:r>
              <w:rPr>
                <w:rFonts w:hint="eastAsia" w:ascii="宋体" w:hAnsi="宋体"/>
                <w:color w:val="auto"/>
                <w:sz w:val="24"/>
                <w:lang w:val="en-US" w:eastAsia="zh-CN"/>
              </w:rPr>
              <w:t>空压机安装在屋面机房内，产气量：6.5m³/min；</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12.3</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冷热机组安装在屋顶，负责整栋楼的暖通需求；</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12.4</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配制罐工艺升温用50℃热水：采用空气源热泵+水箱做循环使用，安装在屋面；</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URS12.5</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采风、排风、直排、管道、电缆等全部经过室内管井到屋面；</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URS12.6</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olor w:val="auto"/>
                <w:sz w:val="24"/>
                <w:lang w:val="en-US" w:eastAsia="zh-CN"/>
              </w:rPr>
            </w:pPr>
            <w:r>
              <w:rPr>
                <w:rFonts w:hint="eastAsia" w:ascii="宋体" w:hAnsi="宋体"/>
                <w:color w:val="auto"/>
                <w:sz w:val="24"/>
                <w:lang w:val="en-US" w:eastAsia="zh-CN"/>
              </w:rPr>
              <w:t>蒸气压力0.68MPa，温度165℃保守估值（温度主要跟使用量有关系）。蒸分室位置在一层西南角</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URS12.7</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lang w:val="en-US" w:eastAsia="zh-CN"/>
              </w:rPr>
              <w:t>电源由地下室4#变电所变压器4-3/4供电</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URS12.8</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lang w:val="en-US" w:eastAsia="zh-CN"/>
              </w:rPr>
              <w:t>消防应急照明疏散指示系统接入已有系统，楼梯间等本次未改造部分利旧；</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URS12.9</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color w:val="auto"/>
                <w:sz w:val="24"/>
                <w:lang w:eastAsia="zh-CN"/>
              </w:rPr>
            </w:pPr>
            <w:r>
              <w:rPr>
                <w:rFonts w:hint="eastAsia" w:ascii="宋体" w:hAnsi="宋体"/>
                <w:color w:val="auto"/>
                <w:sz w:val="24"/>
                <w:lang w:val="en-US" w:eastAsia="zh-CN"/>
              </w:rPr>
              <w:t>新增部分消火栓和自喷布置；</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URS12.10</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lang w:val="en-US" w:eastAsia="zh-CN"/>
              </w:rPr>
              <w:t>弱电机房位于一层加压送风机房右侧；</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URS12.11</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通讯、网络、监控机房位于一层加压送风机房右侧；</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bl>
    <w:p>
      <w:pPr>
        <w:numPr>
          <w:ilvl w:val="0"/>
          <w:numId w:val="0"/>
        </w:numPr>
        <w:tabs>
          <w:tab w:val="clear" w:pos="312"/>
          <w:tab w:val="clear" w:pos="425"/>
        </w:tabs>
        <w:ind w:leftChars="0"/>
        <w:rPr>
          <w:rFonts w:hint="default"/>
          <w:lang w:val="en-US" w:eastAsia="zh-CN"/>
        </w:rPr>
      </w:pPr>
    </w:p>
    <w:p>
      <w:pPr>
        <w:pStyle w:val="3"/>
        <w:numPr>
          <w:ilvl w:val="0"/>
          <w:numId w:val="0"/>
        </w:numPr>
        <w:tabs>
          <w:tab w:val="clear" w:pos="312"/>
          <w:tab w:val="clear" w:pos="425"/>
        </w:tabs>
        <w:ind w:leftChars="0"/>
        <w:outlineLvl w:val="0"/>
        <w:rPr>
          <w:rFonts w:hint="eastAsia"/>
          <w:lang w:val="en-US" w:eastAsia="zh-CN"/>
        </w:rPr>
      </w:pPr>
      <w:r>
        <w:rPr>
          <w:rFonts w:hint="eastAsia"/>
          <w:lang w:val="en-US" w:eastAsia="zh-CN"/>
        </w:rPr>
        <w:t>13.安装与施工要求</w:t>
      </w:r>
      <w:bookmarkEnd w:id="30"/>
      <w:bookmarkEnd w:id="33"/>
    </w:p>
    <w:tbl>
      <w:tblPr>
        <w:tblStyle w:val="18"/>
        <w:tblpPr w:leftFromText="180" w:rightFromText="180" w:vertAnchor="text" w:horzAnchor="page" w:tblpXSpec="center" w:tblpY="286"/>
        <w:tblOverlap w:val="never"/>
        <w:tblW w:w="89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683"/>
        <w:gridCol w:w="96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it-IT" w:eastAsia="zh-CN"/>
              </w:rPr>
            </w:pPr>
            <w:r>
              <w:rPr>
                <w:rFonts w:hint="eastAsia" w:hAnsi="宋体" w:cs="Arial"/>
                <w:b/>
                <w:color w:val="auto"/>
              </w:rPr>
              <w:t>序号</w:t>
            </w:r>
          </w:p>
        </w:tc>
        <w:tc>
          <w:tcPr>
            <w:tcW w:w="5683"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it-IT" w:eastAsia="zh-CN"/>
              </w:rPr>
            </w:pPr>
            <w:r>
              <w:rPr>
                <w:rFonts w:hint="eastAsia" w:hAnsi="宋体" w:cs="Arial"/>
                <w:b/>
                <w:color w:val="auto"/>
              </w:rPr>
              <w:t>要求</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en-US" w:eastAsia="zh-CN"/>
              </w:rPr>
            </w:pPr>
            <w:r>
              <w:rPr>
                <w:rFonts w:hint="eastAsia" w:hAnsi="宋体" w:cs="Arial"/>
                <w:b/>
                <w:color w:val="auto"/>
                <w:lang w:val="en-US" w:eastAsia="zh-CN"/>
              </w:rPr>
              <w:t>期望值</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Arial"/>
                <w:b/>
                <w:color w:val="auto"/>
                <w:lang w:val="en-US" w:eastAsia="zh-CN"/>
              </w:rPr>
            </w:pPr>
            <w:r>
              <w:rPr>
                <w:rFonts w:hint="eastAsia" w:hAnsi="宋体" w:cs="Arial"/>
                <w:b/>
                <w:color w:val="auto"/>
                <w:lang w:val="en-US" w:eastAsia="zh-CN"/>
              </w:rPr>
              <w:t>响应</w:t>
            </w:r>
          </w:p>
          <w:p>
            <w:pPr>
              <w:jc w:val="center"/>
              <w:rPr>
                <w:rFonts w:hint="eastAsia" w:hAnsi="宋体" w:cs="Arial"/>
                <w:b/>
                <w:color w:val="auto"/>
                <w:lang w:val="en-US" w:eastAsia="zh-CN"/>
              </w:rPr>
            </w:pPr>
            <w:r>
              <w:rPr>
                <w:rFonts w:hint="eastAsia" w:hAnsi="宋体" w:cs="Arial"/>
                <w:b/>
                <w:color w:val="auto"/>
                <w:lang w:val="en-US" w:eastAsia="zh-CN"/>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13.1</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color w:val="auto"/>
                <w:sz w:val="24"/>
              </w:rPr>
              <w:t>洁净区内的所有外露表面应光滑平整、不得有渗漏，</w:t>
            </w:r>
            <w:r>
              <w:rPr>
                <w:rFonts w:hint="eastAsia" w:ascii="宋体" w:hAnsi="宋体"/>
                <w:color w:val="auto"/>
                <w:sz w:val="24"/>
              </w:rPr>
              <w:t>无划痕裂缝、接口严密、无漆面脱落，墙壁与地面的交接处呈弧型。</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13.2</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color w:val="auto"/>
                <w:sz w:val="24"/>
              </w:rPr>
              <w:t>吊顶应作密封处理，防止来自上方空间的污染。</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13.3</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壁板安装前必须放线，墙角应垂直交接，防止累计误差造成壁板倾斜扭曲，壁板的垂直度偏差不应大于</w:t>
            </w:r>
            <w:r>
              <w:rPr>
                <w:rFonts w:ascii="宋体" w:hAnsi="宋体"/>
                <w:color w:val="auto"/>
                <w:sz w:val="24"/>
              </w:rPr>
              <w:t>0.2%</w:t>
            </w:r>
            <w:r>
              <w:rPr>
                <w:rFonts w:hint="eastAsia" w:ascii="宋体" w:hAnsi="宋体"/>
                <w:color w:val="auto"/>
                <w:sz w:val="24"/>
              </w:rPr>
              <w:t>。</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center"/>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13.4</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 w:val="24"/>
              </w:rPr>
            </w:pPr>
            <w:r>
              <w:rPr>
                <w:rFonts w:hint="eastAsia" w:ascii="宋体" w:hAnsi="宋体"/>
                <w:color w:val="auto"/>
                <w:sz w:val="24"/>
              </w:rPr>
              <w:t>应妥善保管待安装的彩板，对于已安装的彩板应进行围挡保护。安装过程中应不得撕下壁板表面塑料保护膜，禁止撞击和踩踏板面。</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URS13.5</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 w:val="24"/>
              </w:rPr>
            </w:pPr>
            <w:r>
              <w:rPr>
                <w:rFonts w:hint="eastAsia" w:ascii="宋体" w:hAnsi="宋体"/>
                <w:color w:val="auto"/>
                <w:sz w:val="24"/>
              </w:rPr>
              <w:t>洁净室须按甲方确认的设计图纸施工，施工中需修改设计时应有设计单位或业主方的变更通知</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URS13.6</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施工期间应与业主方的其他中标方密切配合，按程序施工。先行施工的工种，不得妨碍后续的施工。</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URS13.7</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各种构配件和材料应存放在有围护结构的清洁、干燥的环境中，平整地放置在防潮膜上。</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URS13.8</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开箱启封（尤其是高效过滤器）应在清洁环境中进行，应严格检查其规格性能和完好程度，不合格或已损坏的配件严禁安装。</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URS13.9</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在施工期间，业主方负责提供中标方施工所需的临时电源、水源，中标方须提出申请。</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URS13.10</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施工结束后负责清理吊顶及夹层内的施工垃圾，保证夹层卫生要求。</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URS13.11</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中标方对施工、安装、调试、记录、试运行等负责，直至拿到质量验收证书。</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leftChars="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URS13.12</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未经业主方同意不得将工程项目委托他方进行安装，安装人员需为有经验的熟练技工。</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URS13.13</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中标方负责施工内容交付业主使用前的设备结构保护、施工材料和机具由中标方负责。</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URS13.14</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中标方须在合同签订后6-10天内向甲方和监理工程师提供与工程进度相适应施工进度表、质量保证计划、二次设计图纸、排版图等相关文件，并由业主方认可。</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URS13.15</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中标方须提供至少一名熟悉洁净技术的项目技术员，负责与业主方沟通。</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URS13.16</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投标文件应提供详细的施工组织方案。</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URS13.17</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投标方应具备多年净化施工的经验，并有通过GMP认证的案例。</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425"/>
              </w:tabs>
              <w:spacing w:before="0"/>
              <w:ind w:left="0"/>
              <w:jc w:val="center"/>
              <w:rPr>
                <w:rFonts w:hint="default"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URS13.18</w:t>
            </w:r>
          </w:p>
        </w:tc>
        <w:tc>
          <w:tcPr>
            <w:tcW w:w="5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color w:val="auto"/>
                <w:sz w:val="24"/>
                <w:lang w:val="en-US"/>
              </w:rPr>
            </w:pPr>
            <w:r>
              <w:rPr>
                <w:rFonts w:hint="eastAsia" w:ascii="宋体" w:hAnsi="宋体"/>
                <w:color w:val="auto"/>
                <w:sz w:val="24"/>
              </w:rPr>
              <w:t>施工资质：</w:t>
            </w:r>
            <w:r>
              <w:rPr>
                <w:rFonts w:hint="eastAsia" w:ascii="宋体" w:hAnsi="宋体"/>
                <w:color w:val="auto"/>
                <w:sz w:val="24"/>
                <w:lang w:val="en-US" w:eastAsia="zh-CN"/>
              </w:rPr>
              <w:t>建筑工程施工总承包贰级或</w:t>
            </w:r>
            <w:r>
              <w:rPr>
                <w:rFonts w:hint="eastAsia" w:ascii="宋体" w:hAnsi="宋体"/>
                <w:color w:val="auto"/>
                <w:sz w:val="24"/>
              </w:rPr>
              <w:t>机电安装</w:t>
            </w:r>
            <w:r>
              <w:rPr>
                <w:rFonts w:hint="eastAsia" w:ascii="宋体" w:hAnsi="宋体"/>
                <w:color w:val="auto"/>
                <w:sz w:val="24"/>
                <w:lang w:val="en-US" w:eastAsia="zh-CN"/>
              </w:rPr>
              <w:t>总承包壹级；</w:t>
            </w:r>
          </w:p>
        </w:tc>
        <w:tc>
          <w:tcPr>
            <w:tcW w:w="9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s="Arial"/>
                <w:color w:val="auto"/>
                <w:sz w:val="24"/>
                <w:lang w:val="en-US" w:eastAsia="zh-CN"/>
              </w:rPr>
              <w:t>必须</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p>
        </w:tc>
      </w:tr>
    </w:tbl>
    <w:p>
      <w:pPr>
        <w:numPr>
          <w:ilvl w:val="0"/>
          <w:numId w:val="0"/>
        </w:numPr>
        <w:tabs>
          <w:tab w:val="clear" w:pos="312"/>
          <w:tab w:val="clear" w:pos="425"/>
        </w:tabs>
        <w:rPr>
          <w:rFonts w:hint="eastAsia"/>
          <w:color w:val="auto"/>
          <w:lang w:val="en-US" w:eastAsia="zh-CN"/>
        </w:rPr>
      </w:pPr>
    </w:p>
    <w:p>
      <w:pPr>
        <w:rPr>
          <w:rFonts w:hint="eastAsia"/>
          <w:color w:val="auto"/>
        </w:rPr>
      </w:pPr>
      <w:bookmarkStart w:id="36" w:name="_Toc251874311"/>
    </w:p>
    <w:bookmarkEnd w:id="36"/>
    <w:p>
      <w:pPr>
        <w:widowControl/>
        <w:spacing w:before="156" w:beforeLines="50" w:after="156" w:afterLines="50"/>
        <w:jc w:val="left"/>
        <w:outlineLvl w:val="9"/>
        <w:rPr>
          <w:rFonts w:hint="eastAsia" w:ascii="宋体" w:hAnsi="宋体" w:cs="Arial"/>
          <w:b/>
          <w:bCs/>
          <w:caps/>
          <w:color w:val="auto"/>
          <w:sz w:val="32"/>
          <w:szCs w:val="32"/>
          <w:lang w:val="en-US" w:eastAsia="zh-CN"/>
        </w:rPr>
      </w:pPr>
      <w:bookmarkStart w:id="37" w:name="_Toc205805284"/>
      <w:bookmarkStart w:id="38" w:name="_Toc251191212"/>
      <w:bookmarkStart w:id="39" w:name="_Toc251874312"/>
      <w:bookmarkStart w:id="40" w:name="_Toc26432"/>
    </w:p>
    <w:p>
      <w:pPr>
        <w:pStyle w:val="3"/>
        <w:numPr>
          <w:ilvl w:val="0"/>
          <w:numId w:val="0"/>
        </w:numPr>
        <w:tabs>
          <w:tab w:val="clear" w:pos="312"/>
          <w:tab w:val="clear" w:pos="425"/>
        </w:tabs>
        <w:ind w:leftChars="0"/>
        <w:outlineLvl w:val="0"/>
        <w:rPr>
          <w:rFonts w:hint="eastAsia"/>
          <w:lang w:val="en-US" w:eastAsia="zh-CN"/>
        </w:rPr>
      </w:pPr>
      <w:r>
        <w:rPr>
          <w:rFonts w:hint="eastAsia"/>
          <w:lang w:val="en-US" w:eastAsia="zh-CN"/>
        </w:rPr>
        <w:t>14．文件</w:t>
      </w:r>
      <w:bookmarkEnd w:id="37"/>
      <w:bookmarkEnd w:id="38"/>
      <w:bookmarkEnd w:id="39"/>
      <w:bookmarkEnd w:id="40"/>
    </w:p>
    <w:tbl>
      <w:tblPr>
        <w:tblStyle w:val="18"/>
        <w:tblW w:w="9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6258"/>
        <w:gridCol w:w="951"/>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blHeader/>
        </w:trPr>
        <w:tc>
          <w:tcPr>
            <w:tcW w:w="1056"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ascii="Arial" w:hAnsi="Arial" w:cs="Arial"/>
                <w:b/>
                <w:color w:val="auto"/>
                <w:lang w:val="it-IT"/>
              </w:rPr>
            </w:pPr>
            <w:r>
              <w:rPr>
                <w:rFonts w:hint="eastAsia" w:hAnsi="宋体" w:cs="Arial"/>
                <w:b/>
                <w:color w:val="auto"/>
              </w:rPr>
              <w:t>序号</w:t>
            </w:r>
          </w:p>
        </w:tc>
        <w:tc>
          <w:tcPr>
            <w:tcW w:w="6258"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ascii="Arial" w:hAnsi="Arial" w:cs="Arial"/>
                <w:b/>
                <w:color w:val="auto"/>
                <w:lang w:val="it-IT"/>
              </w:rPr>
            </w:pPr>
            <w:r>
              <w:rPr>
                <w:rFonts w:hint="eastAsia" w:hAnsi="宋体" w:cs="Arial"/>
                <w:b/>
                <w:color w:val="auto"/>
              </w:rPr>
              <w:t>要求</w:t>
            </w:r>
          </w:p>
        </w:tc>
        <w:tc>
          <w:tcPr>
            <w:tcW w:w="951"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hint="eastAsia" w:hAnsi="宋体" w:cs="Arial" w:eastAsiaTheme="minorEastAsia"/>
                <w:b/>
                <w:color w:val="auto"/>
                <w:lang w:val="en-US" w:eastAsia="zh-CN"/>
              </w:rPr>
            </w:pPr>
            <w:r>
              <w:rPr>
                <w:rFonts w:hint="eastAsia" w:hAnsi="宋体" w:cs="Arial"/>
                <w:b/>
                <w:color w:val="auto"/>
                <w:lang w:val="en-US" w:eastAsia="zh-CN"/>
              </w:rPr>
              <w:t>期望值</w:t>
            </w:r>
          </w:p>
        </w:tc>
        <w:tc>
          <w:tcPr>
            <w:tcW w:w="1297"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hint="eastAsia" w:hAnsi="宋体" w:cs="Arial"/>
                <w:b/>
                <w:color w:val="auto"/>
                <w:lang w:val="en-US" w:eastAsia="zh-CN"/>
              </w:rPr>
            </w:pPr>
            <w:r>
              <w:rPr>
                <w:rFonts w:hint="eastAsia" w:hAnsi="宋体" w:cs="Arial"/>
                <w:b/>
                <w:color w:val="auto"/>
                <w:lang w:val="en-US" w:eastAsia="zh-CN"/>
              </w:rPr>
              <w:t>响应</w:t>
            </w:r>
          </w:p>
          <w:p>
            <w:pPr>
              <w:jc w:val="center"/>
              <w:rPr>
                <w:rFonts w:hint="default" w:hAnsi="宋体" w:cs="Arial"/>
                <w:b/>
                <w:color w:val="auto"/>
                <w:lang w:val="en-US" w:eastAsia="zh-CN"/>
              </w:rPr>
            </w:pPr>
            <w:r>
              <w:rPr>
                <w:rFonts w:hint="eastAsia" w:hAnsi="宋体" w:cs="Arial"/>
                <w:b/>
                <w:color w:val="auto"/>
                <w:lang w:val="en-US" w:eastAsia="zh-CN"/>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5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both"/>
              <w:rPr>
                <w:rFonts w:hint="default" w:ascii="Arial" w:hAnsi="Arial" w:cs="Arial"/>
                <w:color w:val="auto"/>
                <w:sz w:val="21"/>
                <w:szCs w:val="21"/>
                <w:lang w:val="en-US"/>
              </w:rPr>
            </w:pP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r>
              <w:rPr>
                <w:rFonts w:hint="eastAsia" w:ascii="宋体" w:hAnsi="宋体"/>
                <w:color w:val="auto"/>
                <w:sz w:val="24"/>
              </w:rPr>
              <w:t>文件</w:t>
            </w:r>
            <w:r>
              <w:rPr>
                <w:rFonts w:ascii="宋体" w:hAnsi="宋体"/>
                <w:color w:val="auto"/>
                <w:sz w:val="24"/>
              </w:rPr>
              <w:t>/</w:t>
            </w:r>
            <w:r>
              <w:rPr>
                <w:rFonts w:hint="eastAsia" w:ascii="宋体" w:hAnsi="宋体"/>
                <w:color w:val="auto"/>
                <w:sz w:val="24"/>
              </w:rPr>
              <w:t>图纸清单</w:t>
            </w:r>
          </w:p>
        </w:tc>
        <w:tc>
          <w:tcPr>
            <w:tcW w:w="9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5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both"/>
              <w:rPr>
                <w:rFonts w:hint="default" w:ascii="Arial" w:hAnsi="Arial" w:cs="Arial"/>
                <w:color w:val="auto"/>
                <w:sz w:val="21"/>
                <w:szCs w:val="21"/>
                <w:lang w:val="en-US"/>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14.1</w:t>
            </w:r>
          </w:p>
        </w:tc>
        <w:tc>
          <w:tcPr>
            <w:tcW w:w="625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Arial" w:hAnsi="Arial" w:cs="Arial"/>
                <w:color w:val="auto"/>
                <w:sz w:val="24"/>
              </w:rPr>
            </w:pPr>
            <w:r>
              <w:rPr>
                <w:rFonts w:hint="eastAsia" w:ascii="Arial" w:hAnsi="Arial" w:cs="Arial"/>
                <w:color w:val="auto"/>
                <w:sz w:val="24"/>
              </w:rPr>
              <w:t>至少包括以下资料：</w:t>
            </w:r>
          </w:p>
          <w:p>
            <w:pPr>
              <w:numPr>
                <w:ilvl w:val="0"/>
                <w:numId w:val="37"/>
              </w:numPr>
              <w:spacing w:line="400" w:lineRule="exact"/>
              <w:rPr>
                <w:rFonts w:hint="eastAsia" w:ascii="Arial" w:hAnsi="Arial" w:cs="Arial"/>
                <w:color w:val="auto"/>
                <w:sz w:val="24"/>
                <w:lang w:eastAsia="zh-CN"/>
              </w:rPr>
            </w:pPr>
            <w:r>
              <w:rPr>
                <w:rFonts w:hint="eastAsia" w:ascii="Arial" w:hAnsi="Arial" w:cs="Arial"/>
                <w:color w:val="auto"/>
                <w:sz w:val="24"/>
              </w:rPr>
              <w:t>材料清单</w:t>
            </w:r>
            <w:r>
              <w:rPr>
                <w:rFonts w:hint="eastAsia" w:ascii="Arial" w:hAnsi="Arial" w:cs="Arial"/>
                <w:color w:val="auto"/>
                <w:sz w:val="24"/>
                <w:lang w:eastAsia="zh-CN"/>
              </w:rPr>
              <w:t>；</w:t>
            </w:r>
          </w:p>
          <w:p>
            <w:pPr>
              <w:numPr>
                <w:ilvl w:val="0"/>
                <w:numId w:val="37"/>
              </w:numPr>
              <w:spacing w:line="400" w:lineRule="exact"/>
              <w:rPr>
                <w:rFonts w:hint="eastAsia" w:ascii="宋体" w:hAnsi="宋体"/>
                <w:color w:val="auto"/>
                <w:sz w:val="24"/>
              </w:rPr>
            </w:pPr>
            <w:r>
              <w:rPr>
                <w:rFonts w:hint="eastAsia" w:ascii="Arial" w:hAnsi="Arial" w:cs="Arial"/>
                <w:color w:val="auto"/>
                <w:sz w:val="24"/>
              </w:rPr>
              <w:t>材料的质量保证书、合格证及相关许可证书出厂证明书、现场的测试文件和测试证书；</w:t>
            </w:r>
          </w:p>
          <w:p>
            <w:pPr>
              <w:numPr>
                <w:ilvl w:val="0"/>
                <w:numId w:val="37"/>
              </w:numPr>
              <w:spacing w:line="400" w:lineRule="exact"/>
              <w:rPr>
                <w:rFonts w:hint="eastAsia" w:ascii="宋体" w:hAnsi="宋体"/>
                <w:color w:val="auto"/>
                <w:sz w:val="24"/>
              </w:rPr>
            </w:pPr>
            <w:r>
              <w:rPr>
                <w:rFonts w:hint="eastAsia" w:ascii="Arial" w:hAnsi="Arial" w:cs="Arial"/>
                <w:color w:val="auto"/>
                <w:sz w:val="24"/>
              </w:rPr>
              <w:t>维护保养指导手册；</w:t>
            </w:r>
          </w:p>
        </w:tc>
        <w:tc>
          <w:tcPr>
            <w:tcW w:w="9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rPr>
            </w:pPr>
            <w:r>
              <w:rPr>
                <w:rFonts w:hint="eastAsia" w:ascii="宋体" w:hAnsi="宋体" w:cs="Arial"/>
                <w:color w:val="auto"/>
                <w:sz w:val="24"/>
                <w:lang w:val="en-US" w:eastAsia="zh-CN"/>
              </w:rPr>
              <w:t>必须</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5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both"/>
              <w:rPr>
                <w:rFonts w:hint="default" w:ascii="宋体" w:hAnsi="宋体" w:cs="宋体"/>
                <w:b w:val="0"/>
                <w:color w:val="auto"/>
                <w:szCs w:val="24"/>
                <w:lang w:val="en-US" w:eastAsia="zh-CN"/>
              </w:rPr>
            </w:pPr>
            <w:bookmarkStart w:id="41" w:name="_Toc31789"/>
            <w:bookmarkStart w:id="42" w:name="_Toc251874313"/>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14.2</w:t>
            </w:r>
          </w:p>
        </w:tc>
        <w:tc>
          <w:tcPr>
            <w:tcW w:w="6258" w:type="dxa"/>
            <w:tcBorders>
              <w:top w:val="single" w:color="auto" w:sz="4" w:space="0"/>
              <w:left w:val="single" w:color="auto" w:sz="4" w:space="0"/>
              <w:bottom w:val="single" w:color="auto" w:sz="4" w:space="0"/>
              <w:right w:val="single" w:color="auto" w:sz="4" w:space="0"/>
            </w:tcBorders>
            <w:vAlign w:val="center"/>
          </w:tcPr>
          <w:p>
            <w:pPr>
              <w:numPr>
                <w:ilvl w:val="0"/>
                <w:numId w:val="38"/>
              </w:numPr>
              <w:spacing w:line="400" w:lineRule="exact"/>
              <w:rPr>
                <w:rFonts w:hint="eastAsia" w:ascii="宋体" w:hAnsi="宋体"/>
                <w:color w:val="auto"/>
                <w:sz w:val="24"/>
                <w:lang w:eastAsia="zh-CN"/>
              </w:rPr>
            </w:pPr>
            <w:r>
              <w:rPr>
                <w:rFonts w:hint="eastAsia" w:ascii="宋体" w:hAnsi="宋体"/>
                <w:color w:val="auto"/>
                <w:sz w:val="24"/>
              </w:rPr>
              <w:t>房间、空调系统等操作SOP</w:t>
            </w:r>
            <w:r>
              <w:rPr>
                <w:rFonts w:hint="eastAsia" w:ascii="宋体" w:hAnsi="宋体"/>
                <w:color w:val="auto"/>
                <w:sz w:val="24"/>
                <w:lang w:eastAsia="zh-CN"/>
              </w:rPr>
              <w:t>；</w:t>
            </w:r>
          </w:p>
          <w:p>
            <w:pPr>
              <w:numPr>
                <w:ilvl w:val="0"/>
                <w:numId w:val="38"/>
              </w:numPr>
              <w:spacing w:line="400" w:lineRule="exact"/>
              <w:rPr>
                <w:rFonts w:ascii="宋体" w:hAnsi="宋体"/>
                <w:color w:val="auto"/>
                <w:sz w:val="24"/>
              </w:rPr>
            </w:pPr>
            <w:r>
              <w:rPr>
                <w:rFonts w:hint="eastAsia" w:ascii="宋体" w:hAnsi="宋体"/>
                <w:color w:val="auto"/>
                <w:sz w:val="24"/>
              </w:rPr>
              <w:t>风管制作和验收记录</w:t>
            </w:r>
            <w:r>
              <w:rPr>
                <w:rFonts w:hint="eastAsia" w:ascii="宋体" w:hAnsi="宋体"/>
                <w:color w:val="auto"/>
                <w:sz w:val="24"/>
                <w:lang w:eastAsia="zh-CN"/>
              </w:rPr>
              <w:t>；</w:t>
            </w:r>
          </w:p>
          <w:p>
            <w:pPr>
              <w:numPr>
                <w:ilvl w:val="0"/>
                <w:numId w:val="38"/>
              </w:numPr>
              <w:spacing w:line="400" w:lineRule="exact"/>
              <w:rPr>
                <w:rFonts w:ascii="宋体" w:hAnsi="宋体"/>
                <w:color w:val="auto"/>
                <w:sz w:val="24"/>
              </w:rPr>
            </w:pPr>
            <w:r>
              <w:rPr>
                <w:rFonts w:hint="eastAsia" w:ascii="宋体" w:hAnsi="宋体"/>
                <w:color w:val="auto"/>
                <w:sz w:val="24"/>
              </w:rPr>
              <w:t>风管清洗记录</w:t>
            </w:r>
            <w:r>
              <w:rPr>
                <w:rFonts w:hint="eastAsia" w:ascii="宋体" w:hAnsi="宋体"/>
                <w:color w:val="auto"/>
                <w:sz w:val="24"/>
                <w:lang w:eastAsia="zh-CN"/>
              </w:rPr>
              <w:t>；</w:t>
            </w:r>
          </w:p>
          <w:p>
            <w:pPr>
              <w:numPr>
                <w:ilvl w:val="0"/>
                <w:numId w:val="38"/>
              </w:numPr>
              <w:spacing w:line="400" w:lineRule="exact"/>
              <w:rPr>
                <w:rFonts w:ascii="宋体" w:hAnsi="宋体"/>
                <w:color w:val="auto"/>
                <w:sz w:val="24"/>
              </w:rPr>
            </w:pPr>
            <w:r>
              <w:rPr>
                <w:rFonts w:hint="eastAsia" w:ascii="宋体" w:hAnsi="宋体"/>
                <w:color w:val="auto"/>
                <w:sz w:val="24"/>
              </w:rPr>
              <w:t>风管安装和验收记录</w:t>
            </w:r>
            <w:r>
              <w:rPr>
                <w:rFonts w:hint="eastAsia" w:ascii="宋体" w:hAnsi="宋体"/>
                <w:color w:val="auto"/>
                <w:sz w:val="24"/>
                <w:lang w:eastAsia="zh-CN"/>
              </w:rPr>
              <w:t>；</w:t>
            </w:r>
          </w:p>
          <w:p>
            <w:pPr>
              <w:numPr>
                <w:ilvl w:val="0"/>
                <w:numId w:val="38"/>
              </w:numPr>
              <w:spacing w:line="400" w:lineRule="exact"/>
              <w:rPr>
                <w:rFonts w:hint="eastAsia" w:ascii="宋体" w:hAnsi="宋体"/>
                <w:color w:val="auto"/>
                <w:sz w:val="24"/>
              </w:rPr>
            </w:pPr>
            <w:r>
              <w:rPr>
                <w:rFonts w:hint="eastAsia" w:ascii="宋体" w:hAnsi="宋体"/>
                <w:color w:val="auto"/>
                <w:sz w:val="24"/>
              </w:rPr>
              <w:t>风管检漏记录</w:t>
            </w:r>
            <w:r>
              <w:rPr>
                <w:rFonts w:hint="eastAsia" w:ascii="宋体" w:hAnsi="宋体"/>
                <w:color w:val="auto"/>
                <w:sz w:val="24"/>
                <w:lang w:eastAsia="zh-CN"/>
              </w:rPr>
              <w:t>；</w:t>
            </w:r>
          </w:p>
          <w:p>
            <w:pPr>
              <w:numPr>
                <w:ilvl w:val="0"/>
                <w:numId w:val="38"/>
              </w:numPr>
              <w:spacing w:line="400" w:lineRule="exact"/>
              <w:rPr>
                <w:rFonts w:ascii="宋体" w:hAnsi="宋体"/>
                <w:color w:val="auto"/>
                <w:sz w:val="24"/>
              </w:rPr>
            </w:pPr>
            <w:r>
              <w:rPr>
                <w:rFonts w:hint="eastAsia" w:ascii="宋体" w:hAnsi="宋体"/>
                <w:color w:val="auto"/>
                <w:sz w:val="24"/>
              </w:rPr>
              <w:t>高效过滤器完整性测试证书</w:t>
            </w:r>
            <w:r>
              <w:rPr>
                <w:rFonts w:hint="eastAsia" w:ascii="宋体" w:hAnsi="宋体"/>
                <w:color w:val="auto"/>
                <w:sz w:val="24"/>
                <w:lang w:eastAsia="zh-CN"/>
              </w:rPr>
              <w:t>；</w:t>
            </w:r>
          </w:p>
          <w:p>
            <w:pPr>
              <w:numPr>
                <w:ilvl w:val="0"/>
                <w:numId w:val="38"/>
              </w:numPr>
              <w:spacing w:line="400" w:lineRule="exact"/>
              <w:rPr>
                <w:rFonts w:hint="eastAsia" w:ascii="宋体" w:hAnsi="宋体"/>
                <w:color w:val="auto"/>
                <w:sz w:val="24"/>
              </w:rPr>
            </w:pPr>
            <w:r>
              <w:rPr>
                <w:rFonts w:hint="eastAsia" w:ascii="宋体" w:hAnsi="宋体"/>
                <w:color w:val="auto"/>
                <w:sz w:val="24"/>
              </w:rPr>
              <w:t>空调系统调试报告</w:t>
            </w:r>
            <w:r>
              <w:rPr>
                <w:rFonts w:hint="eastAsia" w:ascii="宋体" w:hAnsi="宋体"/>
                <w:color w:val="auto"/>
                <w:sz w:val="24"/>
                <w:lang w:eastAsia="zh-CN"/>
              </w:rPr>
              <w:t>；</w:t>
            </w:r>
          </w:p>
          <w:p>
            <w:pPr>
              <w:numPr>
                <w:ilvl w:val="0"/>
                <w:numId w:val="38"/>
              </w:numPr>
              <w:spacing w:line="400" w:lineRule="exact"/>
              <w:rPr>
                <w:rFonts w:hint="eastAsia" w:ascii="宋体" w:hAnsi="宋体"/>
                <w:color w:val="auto"/>
                <w:sz w:val="24"/>
              </w:rPr>
            </w:pPr>
            <w:r>
              <w:rPr>
                <w:rFonts w:hint="eastAsia" w:ascii="宋体" w:hAnsi="宋体"/>
                <w:color w:val="auto"/>
                <w:sz w:val="24"/>
              </w:rPr>
              <w:t>竣工图</w:t>
            </w:r>
            <w:r>
              <w:rPr>
                <w:rFonts w:hint="eastAsia" w:ascii="宋体" w:hAnsi="宋体"/>
                <w:color w:val="auto"/>
                <w:sz w:val="24"/>
                <w:lang w:eastAsia="zh-CN"/>
              </w:rPr>
              <w:t>；</w:t>
            </w:r>
          </w:p>
        </w:tc>
        <w:tc>
          <w:tcPr>
            <w:tcW w:w="9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Arial"/>
                <w:color w:val="auto"/>
                <w:sz w:val="24"/>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56"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both"/>
              <w:rPr>
                <w:rFonts w:hint="eastAsia" w:ascii="宋体" w:hAnsi="宋体" w:cs="宋体"/>
                <w:b w:val="0"/>
                <w:color w:val="auto"/>
                <w:szCs w:val="24"/>
                <w:lang w:eastAsia="zh-CN"/>
              </w:rPr>
            </w:pPr>
          </w:p>
        </w:tc>
        <w:tc>
          <w:tcPr>
            <w:tcW w:w="6258" w:type="dxa"/>
            <w:tcBorders>
              <w:top w:val="single" w:color="auto" w:sz="4" w:space="0"/>
              <w:left w:val="single" w:color="auto" w:sz="4" w:space="0"/>
              <w:bottom w:val="single" w:color="auto" w:sz="4" w:space="0"/>
              <w:right w:val="single" w:color="auto" w:sz="4" w:space="0"/>
            </w:tcBorders>
            <w:vAlign w:val="center"/>
          </w:tcPr>
          <w:p>
            <w:pPr>
              <w:numPr>
                <w:ilvl w:val="0"/>
                <w:numId w:val="38"/>
              </w:numPr>
              <w:spacing w:line="400" w:lineRule="exact"/>
              <w:rPr>
                <w:rFonts w:hint="eastAsia" w:ascii="宋体" w:hAnsi="宋体"/>
                <w:color w:val="auto"/>
                <w:sz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Arial"/>
                <w:color w:val="auto"/>
                <w:sz w:val="24"/>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rPr>
            </w:pPr>
          </w:p>
        </w:tc>
      </w:tr>
    </w:tbl>
    <w:p>
      <w:pPr>
        <w:pStyle w:val="3"/>
        <w:numPr>
          <w:ilvl w:val="0"/>
          <w:numId w:val="0"/>
        </w:numPr>
        <w:tabs>
          <w:tab w:val="clear" w:pos="312"/>
          <w:tab w:val="clear" w:pos="425"/>
        </w:tabs>
        <w:ind w:leftChars="0"/>
        <w:outlineLvl w:val="0"/>
        <w:rPr>
          <w:rFonts w:hint="eastAsia"/>
          <w:lang w:val="en-US" w:eastAsia="zh-CN"/>
        </w:rPr>
      </w:pPr>
      <w:r>
        <w:rPr>
          <w:rFonts w:hint="eastAsia"/>
          <w:lang w:val="en-US" w:eastAsia="zh-CN"/>
        </w:rPr>
        <w:t>10.质量保证</w:t>
      </w:r>
      <w:bookmarkEnd w:id="41"/>
      <w:bookmarkEnd w:id="42"/>
    </w:p>
    <w:tbl>
      <w:tblPr>
        <w:tblStyle w:val="18"/>
        <w:tblpPr w:leftFromText="180" w:rightFromText="180" w:vertAnchor="text" w:horzAnchor="page" w:tblpX="1491" w:tblpY="207"/>
        <w:tblOverlap w:val="never"/>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60" w:hRule="atLeast"/>
          <w:tblHeader/>
        </w:trPr>
        <w:tc>
          <w:tcPr>
            <w:tcW w:w="1134"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ascii="Arial" w:hAnsi="Arial" w:cs="Arial"/>
                <w:b/>
                <w:color w:val="auto"/>
                <w:lang w:val="it-IT"/>
              </w:rPr>
            </w:pPr>
            <w:bookmarkStart w:id="43" w:name="_Toc251874314"/>
            <w:r>
              <w:rPr>
                <w:rFonts w:hint="eastAsia" w:hAnsi="宋体" w:cs="Arial"/>
                <w:b/>
                <w:color w:val="auto"/>
              </w:rPr>
              <w:t>序号</w:t>
            </w:r>
          </w:p>
        </w:tc>
        <w:tc>
          <w:tcPr>
            <w:tcW w:w="7800"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ascii="Arial" w:hAnsi="Arial" w:cs="Arial"/>
                <w:b/>
                <w:color w:val="auto"/>
                <w:lang w:val="it-IT"/>
              </w:rPr>
            </w:pPr>
            <w:r>
              <w:rPr>
                <w:rFonts w:hint="eastAsia" w:hAnsi="宋体" w:cs="Arial"/>
                <w:b/>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both"/>
              <w:rPr>
                <w:rFonts w:hint="default" w:ascii="Arial" w:hAnsi="Arial" w:cs="Arial"/>
                <w:color w:val="auto"/>
                <w:sz w:val="21"/>
                <w:szCs w:val="21"/>
                <w:lang w:val="en-US"/>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10.1</w:t>
            </w:r>
          </w:p>
        </w:tc>
        <w:tc>
          <w:tcPr>
            <w:tcW w:w="7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r>
              <w:rPr>
                <w:rFonts w:hint="eastAsia" w:ascii="宋体" w:hAnsi="宋体"/>
                <w:color w:val="auto"/>
                <w:sz w:val="24"/>
              </w:rPr>
              <w:t>负责洁净室安装项目通过有关政府部门的最终验收，并确保相关项目最终通过中国GMP认证；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both"/>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10.2</w:t>
            </w:r>
          </w:p>
        </w:tc>
        <w:tc>
          <w:tcPr>
            <w:tcW w:w="7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r>
              <w:rPr>
                <w:rFonts w:hint="eastAsia" w:ascii="宋体" w:hAnsi="宋体"/>
                <w:color w:val="auto"/>
                <w:sz w:val="24"/>
              </w:rPr>
              <w:t>自验收日起一年内，如因设计、施工或材质不良或其他任何缺陷所引起之故障，中标方应负责免费修复，造成损失应照价赔偿。如更严重而无法修复着，业主可要求更换；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ind w:leftChars="0"/>
              <w:jc w:val="both"/>
              <w:rPr>
                <w:rFonts w:hint="default" w:ascii="Arial" w:hAnsi="Arial" w:cs="Arial"/>
                <w:color w:val="auto"/>
                <w:sz w:val="21"/>
                <w:szCs w:val="21"/>
                <w:lang w:val="en-US" w:eastAsia="zh-CN"/>
              </w:rPr>
            </w:pPr>
            <w:r>
              <w:rPr>
                <w:rFonts w:hint="eastAsia" w:ascii="宋体" w:hAnsi="宋体" w:cs="宋体"/>
                <w:b w:val="0"/>
                <w:color w:val="auto"/>
                <w:szCs w:val="24"/>
                <w:lang w:eastAsia="zh-CN"/>
              </w:rPr>
              <w:t>URS</w:t>
            </w:r>
            <w:r>
              <w:rPr>
                <w:rFonts w:hint="eastAsia" w:ascii="宋体" w:hAnsi="宋体" w:cs="宋体"/>
                <w:b w:val="0"/>
                <w:color w:val="auto"/>
                <w:szCs w:val="24"/>
                <w:lang w:val="en-US" w:eastAsia="zh-CN"/>
              </w:rPr>
              <w:t>10.3</w:t>
            </w:r>
          </w:p>
        </w:tc>
        <w:tc>
          <w:tcPr>
            <w:tcW w:w="7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rPr>
            </w:pPr>
            <w:r>
              <w:rPr>
                <w:rFonts w:hint="eastAsia" w:ascii="宋体" w:hAnsi="宋体"/>
                <w:color w:val="auto"/>
                <w:sz w:val="24"/>
              </w:rPr>
              <w:t>提供质保期后2年内易损件清单及报价；</w:t>
            </w:r>
          </w:p>
        </w:tc>
      </w:tr>
    </w:tbl>
    <w:p>
      <w:pPr>
        <w:pStyle w:val="3"/>
        <w:numPr>
          <w:ilvl w:val="0"/>
          <w:numId w:val="0"/>
        </w:numPr>
        <w:tabs>
          <w:tab w:val="clear" w:pos="312"/>
          <w:tab w:val="clear" w:pos="425"/>
        </w:tabs>
        <w:ind w:leftChars="0"/>
        <w:outlineLvl w:val="9"/>
        <w:rPr>
          <w:rFonts w:hint="eastAsia"/>
          <w:lang w:val="en-US" w:eastAsia="zh-CN"/>
        </w:rPr>
      </w:pPr>
      <w:bookmarkStart w:id="44" w:name="_Toc11497"/>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3"/>
        <w:numPr>
          <w:ilvl w:val="0"/>
          <w:numId w:val="0"/>
        </w:numPr>
        <w:tabs>
          <w:tab w:val="clear" w:pos="312"/>
          <w:tab w:val="clear" w:pos="425"/>
        </w:tabs>
        <w:ind w:leftChars="0"/>
        <w:outlineLvl w:val="0"/>
        <w:rPr>
          <w:rFonts w:hint="eastAsia"/>
          <w:lang w:val="en-US" w:eastAsia="zh-CN"/>
        </w:rPr>
      </w:pPr>
      <w:r>
        <w:rPr>
          <w:rFonts w:hint="eastAsia"/>
          <w:lang w:val="en-US" w:eastAsia="zh-CN"/>
        </w:rPr>
        <w:t>11．附件</w:t>
      </w:r>
      <w:bookmarkEnd w:id="43"/>
      <w:bookmarkEnd w:id="44"/>
    </w:p>
    <w:p>
      <w:pPr>
        <w:widowControl/>
        <w:spacing w:before="156" w:beforeLines="50" w:after="156" w:afterLines="50"/>
        <w:jc w:val="left"/>
        <w:outlineLvl w:val="1"/>
        <w:rPr>
          <w:rFonts w:hint="eastAsia" w:ascii="宋体" w:hAnsi="宋体"/>
          <w:color w:val="auto"/>
          <w:sz w:val="24"/>
        </w:rPr>
      </w:pPr>
      <w:bookmarkStart w:id="45" w:name="_Toc5532"/>
      <w:r>
        <w:rPr>
          <w:rFonts w:hint="eastAsia" w:ascii="宋体" w:hAnsi="宋体"/>
          <w:color w:val="auto"/>
          <w:sz w:val="24"/>
        </w:rPr>
        <w:t>附件1;参考图纸</w:t>
      </w:r>
      <w:bookmarkEnd w:id="45"/>
    </w:p>
    <w:p>
      <w:pPr>
        <w:widowControl/>
        <w:spacing w:before="156" w:beforeLines="50" w:after="156" w:afterLines="50"/>
        <w:jc w:val="left"/>
        <w:outlineLvl w:val="9"/>
        <w:rPr>
          <w:rFonts w:hint="eastAsia" w:ascii="宋体" w:hAnsi="宋体"/>
          <w:color w:val="auto"/>
          <w:sz w:val="24"/>
        </w:rPr>
      </w:pPr>
    </w:p>
    <w:tbl>
      <w:tblPr>
        <w:tblStyle w:val="18"/>
        <w:tblW w:w="911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blHeader/>
        </w:trPr>
        <w:tc>
          <w:tcPr>
            <w:tcW w:w="1134" w:type="dxa"/>
            <w:tcBorders>
              <w:top w:val="single" w:color="auto" w:sz="4" w:space="0"/>
              <w:left w:val="single" w:color="auto" w:sz="4" w:space="0"/>
              <w:bottom w:val="single" w:color="auto" w:sz="4" w:space="0"/>
              <w:right w:val="single" w:color="auto" w:sz="4" w:space="0"/>
            </w:tcBorders>
            <w:shd w:val="pct20" w:color="auto" w:fill="FFFFFF"/>
            <w:vAlign w:val="center"/>
          </w:tcPr>
          <w:p>
            <w:pPr>
              <w:jc w:val="center"/>
              <w:rPr>
                <w:rFonts w:ascii="Arial" w:hAnsi="Arial" w:cs="Arial"/>
                <w:b/>
                <w:color w:val="auto"/>
                <w:lang w:val="it-IT"/>
              </w:rPr>
            </w:pPr>
            <w:r>
              <w:rPr>
                <w:rFonts w:hint="eastAsia" w:hAnsi="宋体" w:cs="Arial"/>
                <w:b/>
                <w:color w:val="auto"/>
              </w:rPr>
              <w:t>序号</w:t>
            </w:r>
          </w:p>
        </w:tc>
        <w:tc>
          <w:tcPr>
            <w:tcW w:w="7980" w:type="dxa"/>
            <w:tcBorders>
              <w:top w:val="single" w:color="auto" w:sz="4" w:space="0"/>
              <w:left w:val="single" w:color="auto" w:sz="4" w:space="0"/>
              <w:bottom w:val="single" w:color="auto" w:sz="4" w:space="0"/>
              <w:right w:val="single" w:color="auto" w:sz="4" w:space="0"/>
            </w:tcBorders>
            <w:shd w:val="pct20" w:color="auto" w:fill="FFFFFF"/>
            <w:vAlign w:val="center"/>
          </w:tcPr>
          <w:p>
            <w:pPr>
              <w:ind w:right="-4811" w:rightChars="-2291"/>
              <w:jc w:val="center"/>
              <w:rPr>
                <w:rFonts w:ascii="Arial" w:hAnsi="Arial" w:cs="Arial"/>
                <w:b/>
                <w:color w:val="auto"/>
                <w:lang w:val="it-IT"/>
              </w:rPr>
            </w:pPr>
            <w:r>
              <w:rPr>
                <w:rFonts w:hint="eastAsia" w:hAnsi="宋体" w:cs="Arial"/>
                <w:b/>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eastAsia" w:ascii="Arial" w:hAnsi="Arial" w:eastAsia="宋体" w:cs="Arial"/>
                <w:color w:val="auto"/>
                <w:sz w:val="21"/>
                <w:szCs w:val="21"/>
                <w:lang w:val="en-US" w:eastAsia="zh-CN"/>
              </w:rPr>
            </w:pPr>
            <w:r>
              <w:rPr>
                <w:rFonts w:hint="eastAsia" w:ascii="Arial" w:hAnsi="Arial" w:cs="Arial"/>
                <w:color w:val="auto"/>
                <w:sz w:val="21"/>
                <w:szCs w:val="21"/>
                <w:lang w:val="en-US" w:eastAsia="zh-CN"/>
              </w:rPr>
              <w:t>1</w:t>
            </w:r>
          </w:p>
        </w:tc>
        <w:tc>
          <w:tcPr>
            <w:tcW w:w="7980" w:type="dxa"/>
            <w:tcBorders>
              <w:top w:val="single" w:color="auto" w:sz="4" w:space="0"/>
              <w:left w:val="single" w:color="auto" w:sz="4" w:space="0"/>
              <w:bottom w:val="single" w:color="auto" w:sz="4" w:space="0"/>
              <w:right w:val="single" w:color="auto" w:sz="4" w:space="0"/>
            </w:tcBorders>
            <w:vAlign w:val="center"/>
          </w:tcPr>
          <w:p>
            <w:pPr>
              <w:pStyle w:val="34"/>
              <w:spacing w:before="0" w:line="240" w:lineRule="auto"/>
              <w:ind w:left="0" w:firstLine="0"/>
              <w:jc w:val="left"/>
              <w:rPr>
                <w:rFonts w:cs="Arial"/>
                <w:color w:val="auto"/>
                <w:szCs w:val="24"/>
                <w:lang w:eastAsia="zh-CN"/>
              </w:rPr>
            </w:pPr>
            <w:r>
              <w:rPr>
                <w:rFonts w:hint="eastAsia" w:cs="Arial"/>
                <w:color w:val="auto"/>
                <w:szCs w:val="24"/>
                <w:lang w:eastAsia="zh-CN"/>
              </w:rPr>
              <w:t>车间平面图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default" w:ascii="Arial" w:hAnsi="Arial" w:cs="Arial"/>
                <w:color w:val="auto"/>
                <w:sz w:val="21"/>
                <w:szCs w:val="21"/>
                <w:lang w:val="en-US" w:eastAsia="zh-CN"/>
              </w:rPr>
            </w:pPr>
            <w:r>
              <w:rPr>
                <w:rFonts w:hint="eastAsia" w:ascii="Arial" w:hAnsi="Arial" w:cs="Arial"/>
                <w:color w:val="auto"/>
                <w:sz w:val="21"/>
                <w:szCs w:val="21"/>
                <w:lang w:val="en-US" w:eastAsia="zh-CN"/>
              </w:rPr>
              <w:t>2</w:t>
            </w:r>
          </w:p>
        </w:tc>
        <w:tc>
          <w:tcPr>
            <w:tcW w:w="7980" w:type="dxa"/>
            <w:tcBorders>
              <w:top w:val="single" w:color="auto" w:sz="4" w:space="0"/>
              <w:left w:val="single" w:color="auto" w:sz="4" w:space="0"/>
              <w:bottom w:val="single" w:color="auto" w:sz="4" w:space="0"/>
              <w:right w:val="single" w:color="auto" w:sz="4" w:space="0"/>
            </w:tcBorders>
            <w:vAlign w:val="center"/>
          </w:tcPr>
          <w:p>
            <w:pPr>
              <w:pStyle w:val="34"/>
              <w:spacing w:line="240" w:lineRule="auto"/>
              <w:ind w:left="0" w:firstLine="0"/>
              <w:jc w:val="left"/>
              <w:rPr>
                <w:rFonts w:ascii="Arial" w:hAnsi="Arial" w:cs="Arial"/>
                <w:color w:val="auto"/>
                <w:sz w:val="21"/>
                <w:szCs w:val="21"/>
                <w:lang w:eastAsia="zh-CN"/>
              </w:rPr>
            </w:pPr>
            <w:r>
              <w:rPr>
                <w:rFonts w:hint="eastAsia" w:ascii="Arial" w:hAnsi="Arial" w:cs="Arial"/>
                <w:color w:val="auto"/>
                <w:szCs w:val="21"/>
              </w:rPr>
              <w:t>洁净区的房间清单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eastAsia" w:ascii="Arial" w:hAnsi="Arial" w:eastAsia="宋体" w:cs="Arial"/>
                <w:color w:val="auto"/>
                <w:sz w:val="21"/>
                <w:szCs w:val="21"/>
                <w:lang w:val="en-US" w:eastAsia="zh-CN"/>
              </w:rPr>
            </w:pPr>
            <w:r>
              <w:rPr>
                <w:rFonts w:hint="eastAsia" w:ascii="Arial" w:hAnsi="Arial" w:cs="Arial"/>
                <w:color w:val="auto"/>
                <w:sz w:val="21"/>
                <w:szCs w:val="21"/>
                <w:lang w:val="en-US" w:eastAsia="zh-CN"/>
              </w:rPr>
              <w:t>3</w:t>
            </w:r>
          </w:p>
        </w:tc>
        <w:tc>
          <w:tcPr>
            <w:tcW w:w="7980" w:type="dxa"/>
            <w:tcBorders>
              <w:top w:val="single" w:color="auto" w:sz="4" w:space="0"/>
              <w:left w:val="single" w:color="auto" w:sz="4" w:space="0"/>
              <w:bottom w:val="single" w:color="auto" w:sz="4" w:space="0"/>
              <w:right w:val="single" w:color="auto" w:sz="4" w:space="0"/>
            </w:tcBorders>
            <w:vAlign w:val="center"/>
          </w:tcPr>
          <w:p>
            <w:pPr>
              <w:pStyle w:val="34"/>
              <w:spacing w:line="240" w:lineRule="auto"/>
              <w:ind w:left="0" w:firstLine="0"/>
              <w:jc w:val="left"/>
              <w:rPr>
                <w:rFonts w:hint="eastAsia" w:ascii="Arial" w:hAnsi="Arial" w:cs="Arial"/>
                <w:color w:val="auto"/>
                <w:lang w:eastAsia="zh-CN"/>
              </w:rPr>
            </w:pPr>
            <w:r>
              <w:rPr>
                <w:rFonts w:hint="eastAsia"/>
                <w:color w:val="auto"/>
              </w:rPr>
              <w:t>洁净区域划分图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eastAsia" w:ascii="Arial" w:hAnsi="Arial" w:eastAsia="宋体" w:cs="Arial"/>
                <w:color w:val="auto"/>
                <w:sz w:val="21"/>
                <w:szCs w:val="21"/>
                <w:lang w:val="en-US" w:eastAsia="zh-CN"/>
              </w:rPr>
            </w:pPr>
            <w:r>
              <w:rPr>
                <w:rFonts w:hint="eastAsia" w:ascii="Arial" w:hAnsi="Arial" w:cs="Arial"/>
                <w:color w:val="auto"/>
                <w:sz w:val="21"/>
                <w:szCs w:val="21"/>
                <w:lang w:val="en-US" w:eastAsia="zh-CN"/>
              </w:rPr>
              <w:t>4</w:t>
            </w:r>
          </w:p>
        </w:tc>
        <w:tc>
          <w:tcPr>
            <w:tcW w:w="7980" w:type="dxa"/>
            <w:tcBorders>
              <w:top w:val="single" w:color="auto" w:sz="4" w:space="0"/>
              <w:left w:val="single" w:color="auto" w:sz="4" w:space="0"/>
              <w:bottom w:val="single" w:color="auto" w:sz="4" w:space="0"/>
              <w:right w:val="single" w:color="auto" w:sz="4" w:space="0"/>
            </w:tcBorders>
            <w:vAlign w:val="center"/>
          </w:tcPr>
          <w:p>
            <w:pPr>
              <w:pStyle w:val="34"/>
              <w:spacing w:line="240" w:lineRule="auto"/>
              <w:ind w:left="0" w:firstLine="0"/>
              <w:jc w:val="left"/>
              <w:rPr>
                <w:rFonts w:hint="eastAsia" w:ascii="Arial" w:hAnsi="Arial" w:cs="Arial"/>
                <w:color w:val="auto"/>
                <w:lang w:eastAsia="zh-CN"/>
              </w:rPr>
            </w:pPr>
            <w:r>
              <w:rPr>
                <w:rFonts w:hint="eastAsia"/>
                <w:color w:val="auto"/>
                <w:lang w:eastAsia="zh-CN"/>
              </w:rPr>
              <w:t>压差及气流分布平面图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default" w:ascii="Arial" w:hAnsi="Arial" w:cs="Arial"/>
                <w:color w:val="auto"/>
                <w:sz w:val="21"/>
                <w:szCs w:val="21"/>
                <w:lang w:val="en-US" w:eastAsia="zh-CN"/>
              </w:rPr>
            </w:pPr>
            <w:r>
              <w:rPr>
                <w:rFonts w:hint="eastAsia" w:ascii="Arial" w:hAnsi="Arial" w:cs="Arial"/>
                <w:color w:val="auto"/>
                <w:sz w:val="21"/>
                <w:szCs w:val="21"/>
                <w:lang w:val="en-US" w:eastAsia="zh-CN"/>
              </w:rPr>
              <w:t>5</w:t>
            </w:r>
          </w:p>
        </w:tc>
        <w:tc>
          <w:tcPr>
            <w:tcW w:w="7980" w:type="dxa"/>
            <w:tcBorders>
              <w:top w:val="single" w:color="auto" w:sz="4" w:space="0"/>
              <w:left w:val="single" w:color="auto" w:sz="4" w:space="0"/>
              <w:bottom w:val="single" w:color="auto" w:sz="4" w:space="0"/>
              <w:right w:val="single" w:color="auto" w:sz="4" w:space="0"/>
            </w:tcBorders>
            <w:vAlign w:val="center"/>
          </w:tcPr>
          <w:p>
            <w:pPr>
              <w:pStyle w:val="34"/>
              <w:spacing w:line="240" w:lineRule="auto"/>
              <w:ind w:left="0" w:firstLine="0"/>
              <w:jc w:val="left"/>
              <w:rPr>
                <w:rFonts w:hint="eastAsia" w:ascii="Arial" w:hAnsi="Arial" w:cs="Arial"/>
                <w:color w:val="auto"/>
                <w:lang w:eastAsia="zh-CN"/>
              </w:rPr>
            </w:pPr>
            <w:r>
              <w:rPr>
                <w:rFonts w:hint="eastAsia" w:ascii="Arial" w:hAnsi="Arial" w:cs="Arial"/>
                <w:color w:val="auto"/>
                <w:lang w:eastAsia="zh-CN"/>
              </w:rPr>
              <w:t>房间压差梯度表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eastAsia" w:ascii="Arial" w:hAnsi="Arial" w:eastAsia="宋体" w:cs="Arial"/>
                <w:color w:val="auto"/>
                <w:sz w:val="21"/>
                <w:szCs w:val="21"/>
                <w:lang w:val="en-US" w:eastAsia="zh-CN"/>
              </w:rPr>
            </w:pPr>
            <w:r>
              <w:rPr>
                <w:rFonts w:hint="eastAsia" w:ascii="Arial" w:hAnsi="Arial" w:cs="Arial"/>
                <w:color w:val="auto"/>
                <w:sz w:val="21"/>
                <w:szCs w:val="21"/>
                <w:lang w:val="en-US" w:eastAsia="zh-CN"/>
              </w:rPr>
              <w:t>6</w:t>
            </w:r>
          </w:p>
        </w:tc>
        <w:tc>
          <w:tcPr>
            <w:tcW w:w="7980" w:type="dxa"/>
            <w:tcBorders>
              <w:top w:val="single" w:color="auto" w:sz="4" w:space="0"/>
              <w:left w:val="single" w:color="auto" w:sz="4" w:space="0"/>
              <w:bottom w:val="single" w:color="auto" w:sz="4" w:space="0"/>
              <w:right w:val="single" w:color="auto" w:sz="4" w:space="0"/>
            </w:tcBorders>
            <w:vAlign w:val="center"/>
          </w:tcPr>
          <w:p>
            <w:pPr>
              <w:spacing w:line="240" w:lineRule="auto"/>
              <w:ind w:left="0" w:firstLine="0"/>
              <w:rPr>
                <w:rFonts w:hint="eastAsia"/>
                <w:color w:val="auto"/>
                <w:sz w:val="24"/>
              </w:rPr>
            </w:pPr>
            <w:r>
              <w:rPr>
                <w:rFonts w:hint="eastAsia"/>
                <w:color w:val="auto"/>
                <w:sz w:val="24"/>
              </w:rPr>
              <w:t>空调系统设计说明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eastAsia" w:ascii="Arial" w:hAnsi="Arial" w:eastAsia="宋体" w:cs="Arial"/>
                <w:color w:val="auto"/>
                <w:sz w:val="21"/>
                <w:szCs w:val="21"/>
                <w:lang w:val="en-US" w:eastAsia="zh-CN"/>
              </w:rPr>
            </w:pPr>
            <w:r>
              <w:rPr>
                <w:rFonts w:hint="eastAsia" w:ascii="Arial" w:hAnsi="Arial" w:cs="Arial"/>
                <w:color w:val="auto"/>
                <w:sz w:val="21"/>
                <w:szCs w:val="21"/>
                <w:lang w:val="en-US" w:eastAsia="zh-CN"/>
              </w:rPr>
              <w:t>7</w:t>
            </w:r>
          </w:p>
        </w:tc>
        <w:tc>
          <w:tcPr>
            <w:tcW w:w="7980" w:type="dxa"/>
            <w:tcBorders>
              <w:top w:val="single" w:color="auto" w:sz="4" w:space="0"/>
              <w:left w:val="single" w:color="auto" w:sz="4" w:space="0"/>
              <w:bottom w:val="single" w:color="auto" w:sz="4" w:space="0"/>
              <w:right w:val="single" w:color="auto" w:sz="4" w:space="0"/>
            </w:tcBorders>
            <w:vAlign w:val="center"/>
          </w:tcPr>
          <w:p>
            <w:pPr>
              <w:spacing w:line="240" w:lineRule="auto"/>
              <w:ind w:left="0" w:firstLine="0"/>
              <w:rPr>
                <w:rFonts w:hint="eastAsia"/>
                <w:color w:val="auto"/>
                <w:sz w:val="24"/>
              </w:rPr>
            </w:pPr>
            <w:r>
              <w:rPr>
                <w:rFonts w:hint="eastAsia" w:ascii="Arial" w:hAnsi="Arial" w:cs="Arial"/>
                <w:color w:val="auto"/>
                <w:sz w:val="24"/>
              </w:rPr>
              <w:t>空调系统流程图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eastAsia" w:ascii="Arial" w:hAnsi="Arial" w:eastAsia="宋体" w:cs="Arial"/>
                <w:color w:val="auto"/>
                <w:sz w:val="21"/>
                <w:szCs w:val="21"/>
                <w:lang w:val="en-US" w:eastAsia="zh-CN"/>
              </w:rPr>
            </w:pPr>
            <w:r>
              <w:rPr>
                <w:rFonts w:hint="eastAsia" w:ascii="Arial" w:hAnsi="Arial" w:cs="Arial"/>
                <w:color w:val="auto"/>
                <w:sz w:val="21"/>
                <w:szCs w:val="21"/>
                <w:lang w:val="en-US" w:eastAsia="zh-CN"/>
              </w:rPr>
              <w:t>8</w:t>
            </w:r>
          </w:p>
        </w:tc>
        <w:tc>
          <w:tcPr>
            <w:tcW w:w="7980" w:type="dxa"/>
            <w:tcBorders>
              <w:top w:val="single" w:color="auto" w:sz="4" w:space="0"/>
              <w:left w:val="single" w:color="auto" w:sz="4" w:space="0"/>
              <w:bottom w:val="single" w:color="auto" w:sz="4" w:space="0"/>
              <w:right w:val="single" w:color="auto" w:sz="4" w:space="0"/>
            </w:tcBorders>
            <w:vAlign w:val="center"/>
          </w:tcPr>
          <w:p>
            <w:pPr>
              <w:pStyle w:val="34"/>
              <w:spacing w:line="240" w:lineRule="auto"/>
              <w:ind w:left="0" w:firstLine="0"/>
              <w:jc w:val="left"/>
              <w:rPr>
                <w:rFonts w:hint="eastAsia" w:ascii="Arial" w:hAnsi="Arial" w:cs="Arial"/>
                <w:color w:val="auto"/>
                <w:lang w:eastAsia="zh-CN"/>
              </w:rPr>
            </w:pPr>
            <w:r>
              <w:rPr>
                <w:rFonts w:hint="eastAsia" w:ascii="Arial" w:hAnsi="Arial" w:cs="Arial"/>
                <w:color w:val="auto"/>
                <w:lang w:eastAsia="zh-CN"/>
              </w:rPr>
              <w:t>空调系统送风、新风管道图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default" w:ascii="Arial" w:hAnsi="Arial" w:cs="Arial"/>
                <w:color w:val="auto"/>
                <w:sz w:val="21"/>
                <w:szCs w:val="21"/>
                <w:lang w:val="en-US" w:eastAsia="zh-CN"/>
              </w:rPr>
            </w:pPr>
            <w:r>
              <w:rPr>
                <w:rFonts w:hint="eastAsia" w:ascii="Arial" w:hAnsi="Arial" w:cs="Arial"/>
                <w:color w:val="auto"/>
                <w:sz w:val="21"/>
                <w:szCs w:val="21"/>
                <w:lang w:val="en-US" w:eastAsia="zh-CN"/>
              </w:rPr>
              <w:t>9</w:t>
            </w:r>
          </w:p>
        </w:tc>
        <w:tc>
          <w:tcPr>
            <w:tcW w:w="7980" w:type="dxa"/>
            <w:tcBorders>
              <w:top w:val="single" w:color="auto" w:sz="4" w:space="0"/>
              <w:left w:val="single" w:color="auto" w:sz="4" w:space="0"/>
              <w:bottom w:val="single" w:color="auto" w:sz="4" w:space="0"/>
              <w:right w:val="single" w:color="auto" w:sz="4" w:space="0"/>
            </w:tcBorders>
            <w:vAlign w:val="center"/>
          </w:tcPr>
          <w:p>
            <w:pPr>
              <w:pStyle w:val="34"/>
              <w:spacing w:line="240" w:lineRule="auto"/>
              <w:ind w:left="0" w:firstLine="0"/>
              <w:jc w:val="left"/>
              <w:rPr>
                <w:rFonts w:hint="eastAsia" w:ascii="Arial" w:hAnsi="Arial" w:cs="Arial"/>
                <w:color w:val="auto"/>
                <w:lang w:eastAsia="zh-CN"/>
              </w:rPr>
            </w:pPr>
            <w:r>
              <w:rPr>
                <w:rFonts w:hint="eastAsia" w:ascii="Arial" w:hAnsi="Arial" w:cs="Arial"/>
                <w:color w:val="auto"/>
                <w:lang w:eastAsia="zh-CN"/>
              </w:rPr>
              <w:t>空调系统回风、排风管道图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default" w:ascii="Arial" w:hAnsi="Arial" w:cs="Arial"/>
                <w:color w:val="auto"/>
                <w:sz w:val="21"/>
                <w:szCs w:val="21"/>
                <w:lang w:val="en-US" w:eastAsia="zh-CN"/>
              </w:rPr>
            </w:pPr>
            <w:r>
              <w:rPr>
                <w:rFonts w:hint="eastAsia" w:ascii="Arial" w:hAnsi="Arial" w:cs="Arial"/>
                <w:color w:val="auto"/>
                <w:sz w:val="21"/>
                <w:szCs w:val="21"/>
                <w:lang w:val="en-US" w:eastAsia="zh-CN"/>
              </w:rPr>
              <w:t>10</w:t>
            </w:r>
          </w:p>
        </w:tc>
        <w:tc>
          <w:tcPr>
            <w:tcW w:w="7980" w:type="dxa"/>
            <w:tcBorders>
              <w:top w:val="single" w:color="auto" w:sz="4" w:space="0"/>
              <w:left w:val="single" w:color="auto" w:sz="4" w:space="0"/>
              <w:bottom w:val="single" w:color="auto" w:sz="4" w:space="0"/>
              <w:right w:val="single" w:color="auto" w:sz="4" w:space="0"/>
            </w:tcBorders>
            <w:vAlign w:val="center"/>
          </w:tcPr>
          <w:p>
            <w:pPr>
              <w:spacing w:line="240" w:lineRule="auto"/>
              <w:ind w:left="0" w:firstLine="0"/>
              <w:rPr>
                <w:rFonts w:hint="eastAsia" w:ascii="宋体" w:hAnsi="宋体"/>
                <w:color w:val="auto"/>
                <w:sz w:val="24"/>
              </w:rPr>
            </w:pPr>
            <w:r>
              <w:rPr>
                <w:rFonts w:hint="eastAsia"/>
                <w:color w:val="auto"/>
                <w:sz w:val="24"/>
              </w:rPr>
              <w:t>风口风量一览表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11</w:t>
            </w:r>
          </w:p>
        </w:tc>
        <w:tc>
          <w:tcPr>
            <w:tcW w:w="7980" w:type="dxa"/>
            <w:tcBorders>
              <w:top w:val="single" w:color="auto" w:sz="4" w:space="0"/>
              <w:left w:val="single" w:color="auto" w:sz="4" w:space="0"/>
              <w:bottom w:val="single" w:color="auto" w:sz="4" w:space="0"/>
              <w:right w:val="single" w:color="auto" w:sz="4" w:space="0"/>
            </w:tcBorders>
            <w:vAlign w:val="center"/>
          </w:tcPr>
          <w:p>
            <w:pPr>
              <w:pStyle w:val="34"/>
              <w:spacing w:line="240" w:lineRule="auto"/>
              <w:ind w:left="0" w:firstLine="0"/>
              <w:jc w:val="left"/>
              <w:rPr>
                <w:rFonts w:hint="eastAsia" w:ascii="Arial" w:hAnsi="Arial" w:cs="Arial"/>
                <w:color w:val="auto"/>
                <w:lang w:eastAsia="zh-CN"/>
              </w:rPr>
            </w:pPr>
            <w:r>
              <w:rPr>
                <w:rFonts w:hint="eastAsia" w:ascii="Arial" w:hAnsi="Arial" w:cs="Arial"/>
                <w:color w:val="auto"/>
                <w:lang w:eastAsia="zh-CN"/>
              </w:rPr>
              <w:t>电话、网线、门禁布置图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default" w:ascii="Arial" w:hAnsi="Arial" w:cs="Arial"/>
                <w:color w:val="auto"/>
                <w:sz w:val="21"/>
                <w:szCs w:val="21"/>
                <w:lang w:val="en-US" w:eastAsia="zh-CN"/>
              </w:rPr>
            </w:pPr>
            <w:r>
              <w:rPr>
                <w:rFonts w:hint="eastAsia" w:ascii="Arial" w:hAnsi="Arial" w:cs="Arial"/>
                <w:color w:val="auto"/>
                <w:sz w:val="21"/>
                <w:szCs w:val="21"/>
                <w:lang w:val="en-US" w:eastAsia="zh-CN"/>
              </w:rPr>
              <w:t>12</w:t>
            </w:r>
          </w:p>
        </w:tc>
        <w:tc>
          <w:tcPr>
            <w:tcW w:w="7980" w:type="dxa"/>
            <w:tcBorders>
              <w:top w:val="single" w:color="auto" w:sz="4" w:space="0"/>
              <w:left w:val="single" w:color="auto" w:sz="4" w:space="0"/>
              <w:bottom w:val="single" w:color="auto" w:sz="4" w:space="0"/>
              <w:right w:val="single" w:color="auto" w:sz="4" w:space="0"/>
            </w:tcBorders>
            <w:vAlign w:val="center"/>
          </w:tcPr>
          <w:p>
            <w:pPr>
              <w:pStyle w:val="34"/>
              <w:spacing w:line="240" w:lineRule="auto"/>
              <w:ind w:left="0" w:firstLine="0"/>
              <w:jc w:val="left"/>
              <w:rPr>
                <w:rFonts w:hint="eastAsia" w:ascii="Arial" w:hAnsi="Arial" w:cs="Arial"/>
                <w:color w:val="auto"/>
                <w:lang w:eastAsia="zh-CN"/>
              </w:rPr>
            </w:pPr>
            <w:r>
              <w:rPr>
                <w:rFonts w:hint="eastAsia" w:ascii="Arial" w:hAnsi="Arial" w:cs="Arial"/>
                <w:color w:val="auto"/>
                <w:lang w:eastAsia="zh-CN"/>
              </w:rPr>
              <w:t>插座、照明配电图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single" w:color="auto" w:sz="4" w:space="0"/>
              <w:left w:val="single" w:color="auto" w:sz="4" w:space="0"/>
              <w:bottom w:val="single" w:color="auto" w:sz="4" w:space="0"/>
              <w:right w:val="single" w:color="auto" w:sz="4" w:space="0"/>
            </w:tcBorders>
            <w:vAlign w:val="center"/>
          </w:tcPr>
          <w:p>
            <w:pPr>
              <w:pStyle w:val="34"/>
              <w:numPr>
                <w:ilvl w:val="0"/>
                <w:numId w:val="0"/>
              </w:numPr>
              <w:tabs>
                <w:tab w:val="clear" w:pos="312"/>
                <w:tab w:val="clear" w:pos="425"/>
              </w:tabs>
              <w:spacing w:before="0" w:line="240" w:lineRule="auto"/>
              <w:ind w:leftChars="0"/>
              <w:jc w:val="center"/>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13</w:t>
            </w:r>
          </w:p>
        </w:tc>
        <w:tc>
          <w:tcPr>
            <w:tcW w:w="7980" w:type="dxa"/>
            <w:tcBorders>
              <w:top w:val="single" w:color="auto" w:sz="4" w:space="0"/>
              <w:left w:val="single" w:color="auto" w:sz="4" w:space="0"/>
              <w:bottom w:val="single" w:color="auto" w:sz="4" w:space="0"/>
              <w:right w:val="single" w:color="auto" w:sz="4" w:space="0"/>
            </w:tcBorders>
            <w:vAlign w:val="center"/>
          </w:tcPr>
          <w:p>
            <w:pPr>
              <w:pStyle w:val="34"/>
              <w:spacing w:line="240" w:lineRule="auto"/>
              <w:ind w:left="0" w:firstLine="0"/>
              <w:jc w:val="left"/>
              <w:rPr>
                <w:rFonts w:hint="eastAsia" w:ascii="Arial" w:hAnsi="Arial" w:cs="Arial"/>
                <w:color w:val="auto"/>
                <w:lang w:eastAsia="zh-CN"/>
              </w:rPr>
            </w:pPr>
            <w:r>
              <w:rPr>
                <w:rFonts w:hint="eastAsia" w:ascii="Arial" w:hAnsi="Arial" w:cs="Arial"/>
                <w:color w:val="auto"/>
                <w:lang w:eastAsia="zh-CN"/>
              </w:rPr>
              <w:t>就地显示仪表安装图</w:t>
            </w:r>
          </w:p>
        </w:tc>
      </w:tr>
    </w:tbl>
    <w:p>
      <w:pPr>
        <w:spacing w:line="240" w:lineRule="auto"/>
        <w:ind w:left="0" w:firstLine="0"/>
        <w:rPr>
          <w:rFonts w:hint="eastAsia"/>
          <w:color w:val="auto"/>
        </w:rPr>
      </w:pPr>
    </w:p>
    <w:p>
      <w:pPr>
        <w:tabs>
          <w:tab w:val="left" w:pos="426"/>
        </w:tabs>
        <w:spacing w:line="360" w:lineRule="auto"/>
        <w:ind w:firstLine="480" w:firstLineChars="200"/>
        <w:rPr>
          <w:rFonts w:hint="eastAsia" w:eastAsia="宋体"/>
          <w:sz w:val="24"/>
          <w:lang w:val="en-US" w:eastAsia="zh-CN"/>
        </w:rPr>
      </w:pPr>
      <w:r>
        <w:rPr>
          <w:rFonts w:hint="eastAsia"/>
          <w:sz w:val="24"/>
          <w:lang w:val="en-US" w:eastAsia="zh-CN"/>
        </w:rPr>
        <w:t>工程项目移交后，施工方提供终身维护、维修服务，且应在出现异常状态12小时内到达现场。在质保期内，施工方提供无偿维护维修以及更换服务。</w:t>
      </w:r>
    </w:p>
    <w:p>
      <w:pPr>
        <w:tabs>
          <w:tab w:val="left" w:pos="426"/>
        </w:tabs>
        <w:spacing w:line="360" w:lineRule="auto"/>
        <w:ind w:firstLine="480" w:firstLineChars="200"/>
        <w:outlineLvl w:val="0"/>
        <w:rPr>
          <w:rFonts w:hint="eastAsia"/>
          <w:sz w:val="24"/>
        </w:rPr>
      </w:pPr>
      <w:bookmarkStart w:id="46" w:name="_Toc30544"/>
      <w:bookmarkStart w:id="47" w:name="_Toc435090585"/>
      <w:r>
        <w:rPr>
          <w:rFonts w:hint="eastAsia"/>
          <w:sz w:val="24"/>
        </w:rPr>
        <w:t>文件符合性确认</w:t>
      </w:r>
      <w:bookmarkEnd w:id="46"/>
      <w:bookmarkEnd w:id="47"/>
    </w:p>
    <w:p>
      <w:pPr>
        <w:tabs>
          <w:tab w:val="left" w:pos="426"/>
        </w:tabs>
        <w:spacing w:line="360" w:lineRule="auto"/>
        <w:ind w:firstLine="480" w:firstLineChars="200"/>
        <w:rPr>
          <w:rFonts w:hint="eastAsia"/>
          <w:sz w:val="24"/>
        </w:rPr>
      </w:pPr>
      <w:r>
        <w:rPr>
          <w:rFonts w:hint="eastAsia"/>
          <w:sz w:val="24"/>
        </w:rPr>
        <w:t>文件作为施工合同的附件，</w:t>
      </w:r>
      <w:r>
        <w:rPr>
          <w:rFonts w:hint="eastAsia"/>
          <w:sz w:val="24"/>
          <w:lang w:eastAsia="zh-CN"/>
        </w:rPr>
        <w:t>与合同</w:t>
      </w:r>
      <w:r>
        <w:rPr>
          <w:rFonts w:hint="eastAsia"/>
          <w:sz w:val="24"/>
        </w:rPr>
        <w:t>具有同等</w:t>
      </w:r>
      <w:r>
        <w:rPr>
          <w:rFonts w:hint="eastAsia"/>
          <w:sz w:val="24"/>
          <w:lang w:eastAsia="zh-CN"/>
        </w:rPr>
        <w:t>法律</w:t>
      </w:r>
      <w:r>
        <w:rPr>
          <w:rFonts w:hint="eastAsia"/>
          <w:sz w:val="24"/>
        </w:rPr>
        <w:t>效力。</w:t>
      </w:r>
    </w:p>
    <w:p>
      <w:pPr>
        <w:tabs>
          <w:tab w:val="left" w:pos="426"/>
        </w:tabs>
        <w:spacing w:line="360" w:lineRule="auto"/>
        <w:ind w:firstLine="480" w:firstLineChars="200"/>
        <w:rPr>
          <w:rFonts w:hint="eastAsia"/>
          <w:sz w:val="24"/>
        </w:rPr>
      </w:pPr>
      <w:r>
        <w:rPr>
          <w:rFonts w:hint="eastAsia"/>
          <w:sz w:val="24"/>
        </w:rPr>
        <w:t>文件需双方签字盖章确认。</w:t>
      </w:r>
    </w:p>
    <w:p>
      <w:pPr>
        <w:tabs>
          <w:tab w:val="left" w:pos="426"/>
        </w:tabs>
        <w:spacing w:line="360" w:lineRule="auto"/>
        <w:ind w:firstLine="480" w:firstLineChars="200"/>
        <w:rPr>
          <w:rFonts w:hint="eastAsia"/>
          <w:sz w:val="24"/>
        </w:rPr>
      </w:pPr>
      <w:r>
        <w:rPr>
          <w:rFonts w:hint="eastAsia"/>
          <w:sz w:val="24"/>
          <w:lang w:val="en-US" w:eastAsia="zh-CN"/>
        </w:rPr>
        <w:t>文件</w:t>
      </w:r>
      <w:r>
        <w:rPr>
          <w:rFonts w:hint="eastAsia"/>
          <w:sz w:val="24"/>
        </w:rPr>
        <w:t>可能不够全面，某些要求在URS中表述不尽</w:t>
      </w:r>
      <w:r>
        <w:rPr>
          <w:rFonts w:hint="eastAsia"/>
          <w:sz w:val="24"/>
          <w:lang w:eastAsia="zh-CN"/>
        </w:rPr>
        <w:t>完整</w:t>
      </w:r>
      <w:r>
        <w:rPr>
          <w:rFonts w:hint="eastAsia"/>
          <w:sz w:val="24"/>
        </w:rPr>
        <w:t>，期望双方根据实际情况尽可能详细表述，作为该工程的施工要求。调整或更改内容须以书面形式提出并经过双方签字盖章。</w:t>
      </w:r>
    </w:p>
    <w:p>
      <w:pPr>
        <w:tabs>
          <w:tab w:val="left" w:pos="426"/>
        </w:tabs>
        <w:spacing w:line="300" w:lineRule="auto"/>
        <w:ind w:firstLine="960" w:firstLineChars="400"/>
        <w:rPr>
          <w:rFonts w:hint="eastAsia" w:ascii="宋体" w:hAnsi="宋体"/>
          <w:sz w:val="24"/>
        </w:rPr>
      </w:pPr>
    </w:p>
    <w:p>
      <w:pPr>
        <w:tabs>
          <w:tab w:val="left" w:pos="426"/>
        </w:tabs>
        <w:spacing w:line="300" w:lineRule="auto"/>
        <w:ind w:firstLine="960" w:firstLineChars="400"/>
        <w:rPr>
          <w:rFonts w:hint="eastAsia" w:ascii="宋体" w:hAnsi="宋体"/>
          <w:sz w:val="24"/>
        </w:rPr>
      </w:pPr>
    </w:p>
    <w:p>
      <w:pPr>
        <w:tabs>
          <w:tab w:val="left" w:pos="426"/>
        </w:tabs>
        <w:spacing w:line="300" w:lineRule="auto"/>
        <w:ind w:firstLine="960" w:firstLineChars="400"/>
        <w:rPr>
          <w:rFonts w:hint="eastAsia"/>
          <w:sz w:val="24"/>
        </w:rPr>
      </w:pPr>
      <w:r>
        <w:rPr>
          <w:rFonts w:hint="eastAsia" w:ascii="宋体" w:hAnsi="宋体"/>
          <w:sz w:val="24"/>
        </w:rPr>
        <w:t>建设</w:t>
      </w:r>
      <w:r>
        <w:rPr>
          <w:rFonts w:hint="eastAsia" w:ascii="宋体" w:hAnsi="宋体"/>
          <w:sz w:val="24"/>
          <w:lang w:eastAsia="zh-CN"/>
        </w:rPr>
        <w:t>方</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施工方：</w:t>
      </w:r>
    </w:p>
    <w:p>
      <w:pPr>
        <w:spacing w:line="240" w:lineRule="auto"/>
        <w:ind w:left="0" w:firstLine="0"/>
        <w:rPr>
          <w:rFonts w:hint="eastAsia"/>
          <w:color w:val="auto"/>
        </w:rPr>
      </w:pPr>
    </w:p>
    <w:p>
      <w:pPr>
        <w:pStyle w:val="3"/>
        <w:numPr>
          <w:ilvl w:val="0"/>
          <w:numId w:val="0"/>
        </w:numPr>
        <w:tabs>
          <w:tab w:val="clear" w:pos="312"/>
          <w:tab w:val="clear" w:pos="425"/>
        </w:tabs>
        <w:ind w:leftChars="0"/>
        <w:outlineLvl w:val="0"/>
        <w:rPr>
          <w:rFonts w:hint="eastAsia"/>
          <w:lang w:val="en-US" w:eastAsia="zh-CN"/>
        </w:rPr>
      </w:pPr>
      <w:bookmarkStart w:id="48" w:name="_Toc478547534"/>
      <w:bookmarkStart w:id="49" w:name="_Toc335385841"/>
      <w:bookmarkStart w:id="50" w:name="_Toc93059716"/>
      <w:bookmarkStart w:id="51" w:name="_Toc335389446"/>
      <w:bookmarkStart w:id="52" w:name="_Toc335385797"/>
      <w:bookmarkStart w:id="53" w:name="_Toc335379672"/>
      <w:bookmarkStart w:id="54" w:name="_Toc335382732"/>
      <w:r>
        <w:rPr>
          <w:rFonts w:hint="eastAsia"/>
          <w:lang w:val="en-US" w:eastAsia="zh-CN"/>
        </w:rPr>
        <w:t>12.文件修订变更历史</w:t>
      </w:r>
      <w:bookmarkEnd w:id="48"/>
      <w:bookmarkEnd w:id="49"/>
      <w:bookmarkEnd w:id="50"/>
      <w:bookmarkEnd w:id="51"/>
      <w:bookmarkEnd w:id="52"/>
      <w:bookmarkEnd w:id="53"/>
      <w:bookmarkEnd w:id="54"/>
    </w:p>
    <w:p>
      <w:pPr>
        <w:widowControl/>
        <w:tabs>
          <w:tab w:val="left" w:pos="454"/>
        </w:tabs>
        <w:adjustRightInd w:val="0"/>
        <w:snapToGrid w:val="0"/>
        <w:spacing w:line="500" w:lineRule="exact"/>
        <w:ind w:firstLine="480" w:firstLineChars="200"/>
        <w:jc w:val="left"/>
        <w:rPr>
          <w:color w:val="auto"/>
          <w:sz w:val="24"/>
          <w:szCs w:val="24"/>
        </w:rPr>
      </w:pPr>
      <w:r>
        <w:rPr>
          <w:color w:val="auto"/>
          <w:sz w:val="24"/>
          <w:szCs w:val="24"/>
        </w:rPr>
        <w:t>在具体实施过程中，如本</w:t>
      </w:r>
      <w:r>
        <w:rPr>
          <w:rFonts w:hint="eastAsia"/>
          <w:color w:val="auto"/>
          <w:sz w:val="24"/>
          <w:szCs w:val="24"/>
        </w:rPr>
        <w:t>文件</w:t>
      </w:r>
      <w:r>
        <w:rPr>
          <w:color w:val="auto"/>
          <w:sz w:val="24"/>
          <w:szCs w:val="24"/>
        </w:rPr>
        <w:t>有不妥之处，可以对本</w:t>
      </w:r>
      <w:r>
        <w:rPr>
          <w:rFonts w:hint="eastAsia"/>
          <w:color w:val="auto"/>
          <w:sz w:val="24"/>
          <w:szCs w:val="24"/>
        </w:rPr>
        <w:t>文件</w:t>
      </w:r>
      <w:r>
        <w:rPr>
          <w:color w:val="auto"/>
          <w:sz w:val="24"/>
          <w:szCs w:val="24"/>
        </w:rPr>
        <w:t>进行相应的修改，</w:t>
      </w:r>
      <w:r>
        <w:rPr>
          <w:rFonts w:hint="eastAsia"/>
          <w:color w:val="auto"/>
          <w:sz w:val="24"/>
          <w:szCs w:val="24"/>
        </w:rPr>
        <w:t>但对本文件及其附件中的任何内容进行任何修改都必须通过已制定的变更程序，经审核和取得有关部门批准后才能修改和执行。</w:t>
      </w:r>
    </w:p>
    <w:p>
      <w:pPr>
        <w:widowControl/>
        <w:numPr>
          <w:ilvl w:val="0"/>
          <w:numId w:val="39"/>
        </w:numPr>
        <w:spacing w:beforeLines="50" w:afterLines="50" w:line="400" w:lineRule="exact"/>
        <w:jc w:val="left"/>
        <w:outlineLvl w:val="0"/>
        <w:rPr>
          <w:rFonts w:ascii="宋体" w:hAnsi="宋体"/>
          <w:bCs/>
          <w:color w:val="auto"/>
          <w:sz w:val="24"/>
          <w:szCs w:val="24"/>
        </w:rPr>
      </w:pPr>
      <w:bookmarkStart w:id="55" w:name="_Toc478547535"/>
      <w:bookmarkStart w:id="56" w:name="_Toc93059717"/>
      <w:r>
        <w:rPr>
          <w:rFonts w:hint="eastAsia" w:ascii="宋体" w:hAnsi="宋体"/>
          <w:bCs/>
          <w:color w:val="auto"/>
          <w:sz w:val="24"/>
          <w:szCs w:val="24"/>
        </w:rPr>
        <w:t>附件</w:t>
      </w:r>
      <w:bookmarkEnd w:id="55"/>
      <w:bookmarkEnd w:id="56"/>
    </w:p>
    <w:p>
      <w:pPr>
        <w:jc w:val="left"/>
        <w:rPr>
          <w:rFonts w:ascii="宋体" w:hAnsi="宋体" w:eastAsia="宋体"/>
          <w:sz w:val="24"/>
        </w:rPr>
      </w:pPr>
    </w:p>
    <w:sectPr>
      <w:pgSz w:w="11906" w:h="16838"/>
      <w:pgMar w:top="1418" w:right="1134" w:bottom="1134"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vVqMgugEAAF4DAAAOAAAAAAAAAAEAIAAAAB4BAABkcnMvZTJvRG9jLnhtbFBLBQYAAAAABgAG&#10;AFkBAABKBQAAAAA=&#10;">
              <v:fill on="f" focussize="0,0"/>
              <v:stroke on="f" joinstyle="miter"/>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pPr>
    <w:r>
      <w:rPr>
        <w:sz w:val="15"/>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tpHwXugEAAF4DAAAOAAAAAAAAAAEAIAAAAB4BAABkcnMvZTJvRG9jLnhtbFBLBQYAAAAABgAG&#10;AFkBAABKBQAAAAA=&#10;">
              <v:fill on="f" focussize="0,0"/>
              <v:stroke on="f" joinstyle="miter"/>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r>
      <w:rPr>
        <w:rFonts w:hint="eastAsia" w:eastAsia="楷体_GB2312"/>
        <w:b/>
        <w:bCs/>
        <w:color w:val="009900"/>
        <w:sz w:val="15"/>
        <w:vertAlign w:val="superscript"/>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rshxPugEAAF4DAAAOAAAAAAAAAAEAIAAAAB4BAABkcnMvZTJvRG9jLnhtbFBLBQYAAAAABgAG&#10;AFkBAABKBQAAAAA=&#10;">
              <v:fill on="f" focussize="0,0"/>
              <v:stroke on="f" joinstyle="miter"/>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8"/>
      <w:tblW w:w="9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586"/>
      <w:gridCol w:w="667"/>
      <w:gridCol w:w="992"/>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4822" w:type="dxa"/>
          <w:gridSpan w:val="2"/>
          <w:tcBorders>
            <w:top w:val="nil"/>
            <w:left w:val="nil"/>
            <w:bottom w:val="single" w:color="auto" w:sz="4" w:space="0"/>
            <w:right w:val="nil"/>
          </w:tcBorders>
          <w:vAlign w:val="bottom"/>
        </w:tcPr>
        <w:p>
          <w:pPr>
            <w:adjustRightInd w:val="0"/>
            <w:snapToGrid w:val="0"/>
            <w:spacing w:before="120" w:after="120"/>
            <w:ind w:left="1200" w:hanging="480"/>
            <w:jc w:val="left"/>
          </w:pPr>
          <w:r>
            <w:drawing>
              <wp:anchor distT="0" distB="0" distL="114300" distR="114300" simplePos="0" relativeHeight="251659264" behindDoc="0" locked="0" layoutInCell="1" allowOverlap="1">
                <wp:simplePos x="0" y="0"/>
                <wp:positionH relativeFrom="column">
                  <wp:posOffset>-45720</wp:posOffset>
                </wp:positionH>
                <wp:positionV relativeFrom="paragraph">
                  <wp:posOffset>-5080</wp:posOffset>
                </wp:positionV>
                <wp:extent cx="1478280" cy="43243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478280" cy="432435"/>
                        </a:xfrm>
                        <a:prstGeom prst="rect">
                          <a:avLst/>
                        </a:prstGeom>
                      </pic:spPr>
                    </pic:pic>
                  </a:graphicData>
                </a:graphic>
              </wp:anchor>
            </w:drawing>
          </w:r>
        </w:p>
      </w:tc>
      <w:tc>
        <w:tcPr>
          <w:tcW w:w="4822" w:type="dxa"/>
          <w:gridSpan w:val="3"/>
          <w:tcBorders>
            <w:top w:val="nil"/>
            <w:left w:val="nil"/>
            <w:bottom w:val="single" w:color="auto" w:sz="4" w:space="0"/>
            <w:right w:val="nil"/>
          </w:tcBorders>
          <w:vAlign w:val="center"/>
        </w:tcPr>
        <w:p>
          <w:pPr>
            <w:adjustRightInd w:val="0"/>
            <w:snapToGrid w:val="0"/>
            <w:jc w:val="right"/>
            <w:rPr>
              <w:rFonts w:cs="Times New Roman"/>
              <w:szCs w:val="21"/>
            </w:rPr>
          </w:pPr>
          <w:r>
            <w:rPr>
              <w:rFonts w:cs="Times New Roman"/>
              <w:szCs w:val="21"/>
            </w:rPr>
            <w:t>乐明药业（苏州）有限公司</w:t>
          </w:r>
        </w:p>
        <w:p>
          <w:pPr>
            <w:adjustRightInd w:val="0"/>
            <w:snapToGrid w:val="0"/>
            <w:jc w:val="right"/>
            <w:rPr>
              <w:szCs w:val="21"/>
            </w:rPr>
          </w:pPr>
          <w:r>
            <w:rPr>
              <w:rFonts w:cs="Times New Roman"/>
              <w:szCs w:val="21"/>
            </w:rPr>
            <w:t>Lerming Pharmaceutical (Suzhou) Co.,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36" w:type="dxa"/>
          <w:vMerge w:val="restart"/>
          <w:tcBorders>
            <w:top w:val="single" w:color="auto" w:sz="4" w:space="0"/>
          </w:tcBorders>
          <w:vAlign w:val="center"/>
        </w:tcPr>
        <w:p>
          <w:pPr>
            <w:pStyle w:val="25"/>
            <w:spacing w:beforeLines="0" w:afterLines="0"/>
            <w:ind w:left="0" w:leftChars="0" w:firstLine="0" w:firstLineChars="0"/>
            <w:rPr>
              <w:rFonts w:ascii="宋体" w:hAnsi="宋体"/>
              <w:sz w:val="24"/>
            </w:rPr>
          </w:pPr>
          <w:r>
            <w:rPr>
              <w:rFonts w:ascii="宋体" w:hAnsi="宋体"/>
              <w:sz w:val="24"/>
            </w:rPr>
            <w:t>文件名称</w:t>
          </w:r>
        </w:p>
      </w:tc>
      <w:tc>
        <w:tcPr>
          <w:tcW w:w="4253" w:type="dxa"/>
          <w:gridSpan w:val="2"/>
          <w:vMerge w:val="restart"/>
          <w:tcBorders>
            <w:top w:val="single" w:color="auto" w:sz="4" w:space="0"/>
          </w:tcBorders>
          <w:vAlign w:val="center"/>
        </w:tcPr>
        <w:p>
          <w:pPr>
            <w:pStyle w:val="25"/>
            <w:spacing w:beforeLines="0" w:afterLines="0"/>
            <w:ind w:left="0" w:leftChars="0" w:firstLine="0" w:firstLineChars="0"/>
            <w:rPr>
              <w:rFonts w:ascii="宋体" w:hAnsi="宋体"/>
              <w:sz w:val="24"/>
            </w:rPr>
          </w:pPr>
          <w:r>
            <w:rPr>
              <w:rFonts w:hint="eastAsia" w:ascii="宋体" w:hAnsi="宋体"/>
              <w:sz w:val="24"/>
              <w:lang w:val="en-US" w:eastAsia="zh-CN"/>
            </w:rPr>
            <w:t>贴剂</w:t>
          </w:r>
          <w:r>
            <w:rPr>
              <w:rFonts w:hint="eastAsia" w:ascii="宋体" w:hAnsi="宋体"/>
              <w:sz w:val="24"/>
            </w:rPr>
            <w:t>项目用户需求</w:t>
          </w:r>
        </w:p>
        <w:p>
          <w:pPr>
            <w:pStyle w:val="25"/>
            <w:spacing w:beforeLines="0" w:afterLines="0"/>
            <w:ind w:left="0" w:leftChars="0" w:firstLine="0" w:firstLineChars="0"/>
            <w:rPr>
              <w:rFonts w:ascii="宋体" w:hAnsi="宋体"/>
              <w:sz w:val="24"/>
            </w:rPr>
          </w:pPr>
          <w:r>
            <w:rPr>
              <w:rFonts w:ascii="宋体" w:hAnsi="宋体"/>
              <w:sz w:val="24"/>
            </w:rPr>
            <w:t>用户需求</w:t>
          </w:r>
          <w:r>
            <w:rPr>
              <w:rFonts w:hint="eastAsia" w:ascii="宋体" w:hAnsi="宋体"/>
              <w:sz w:val="24"/>
            </w:rPr>
            <w:t>标准</w:t>
          </w:r>
        </w:p>
      </w:tc>
      <w:tc>
        <w:tcPr>
          <w:tcW w:w="992" w:type="dxa"/>
          <w:tcBorders>
            <w:top w:val="single" w:color="auto" w:sz="4" w:space="0"/>
          </w:tcBorders>
          <w:vAlign w:val="center"/>
        </w:tcPr>
        <w:p>
          <w:pPr>
            <w:pStyle w:val="25"/>
            <w:spacing w:beforeLines="0" w:afterLines="0"/>
            <w:ind w:left="0" w:leftChars="0" w:firstLine="0" w:firstLineChars="0"/>
            <w:rPr>
              <w:sz w:val="24"/>
              <w:szCs w:val="24"/>
            </w:rPr>
          </w:pPr>
          <w:r>
            <w:rPr>
              <w:sz w:val="24"/>
              <w:szCs w:val="24"/>
            </w:rPr>
            <w:t>编号</w:t>
          </w:r>
        </w:p>
      </w:tc>
      <w:tc>
        <w:tcPr>
          <w:tcW w:w="3163" w:type="dxa"/>
          <w:tcBorders>
            <w:top w:val="single" w:color="auto" w:sz="4" w:space="0"/>
          </w:tcBorders>
          <w:vAlign w:val="center"/>
        </w:tcPr>
        <w:p>
          <w:pPr>
            <w:pStyle w:val="25"/>
            <w:spacing w:beforeLines="0" w:afterLines="0"/>
            <w:ind w:left="0" w:leftChars="0" w:firstLine="0" w:firstLineChars="0"/>
            <w:rPr>
              <w:rFonts w:hint="default" w:eastAsia="宋体"/>
              <w:sz w:val="24"/>
              <w:szCs w:val="24"/>
              <w:lang w:val="en-US" w:eastAsia="zh-CN"/>
            </w:rPr>
          </w:pPr>
          <w:r>
            <w:rPr>
              <w:rFonts w:hint="eastAsia" w:ascii="宋体" w:hAnsi="宋体"/>
              <w:sz w:val="24"/>
            </w:rPr>
            <w:t>URS-EG-</w:t>
          </w:r>
          <w:r>
            <w:rPr>
              <w:rFonts w:hint="eastAsia" w:ascii="宋体" w:hAnsi="宋体"/>
              <w:sz w:val="24"/>
              <w:lang w:val="en-US" w:eastAsia="zh-CN"/>
            </w:rPr>
            <w:t>2022</w:t>
          </w:r>
          <w:r>
            <w:rPr>
              <w:rFonts w:hint="eastAsia" w:ascii="宋体" w:hAnsi="宋体"/>
              <w:sz w:val="24"/>
            </w:rPr>
            <w:t>-</w:t>
          </w:r>
          <w:r>
            <w:rPr>
              <w:rFonts w:hint="eastAsia" w:ascii="宋体" w:hAnsi="宋体"/>
              <w:sz w:val="24"/>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36" w:type="dxa"/>
          <w:vMerge w:val="continue"/>
          <w:vAlign w:val="center"/>
        </w:tcPr>
        <w:p>
          <w:pPr>
            <w:pStyle w:val="25"/>
            <w:spacing w:before="120" w:after="120"/>
            <w:ind w:left="1110" w:hanging="480"/>
            <w:rPr>
              <w:sz w:val="24"/>
              <w:szCs w:val="24"/>
            </w:rPr>
          </w:pPr>
        </w:p>
      </w:tc>
      <w:tc>
        <w:tcPr>
          <w:tcW w:w="4253" w:type="dxa"/>
          <w:gridSpan w:val="2"/>
          <w:vMerge w:val="continue"/>
          <w:vAlign w:val="center"/>
        </w:tcPr>
        <w:p>
          <w:pPr>
            <w:pStyle w:val="25"/>
            <w:spacing w:before="120" w:after="120"/>
            <w:ind w:left="1110" w:hanging="480"/>
            <w:rPr>
              <w:sz w:val="24"/>
              <w:szCs w:val="24"/>
            </w:rPr>
          </w:pPr>
        </w:p>
      </w:tc>
      <w:tc>
        <w:tcPr>
          <w:tcW w:w="992" w:type="dxa"/>
          <w:vAlign w:val="center"/>
        </w:tcPr>
        <w:p>
          <w:pPr>
            <w:pStyle w:val="25"/>
            <w:spacing w:beforeLines="0" w:afterLines="0"/>
            <w:ind w:left="0" w:leftChars="0" w:firstLine="0" w:firstLineChars="0"/>
            <w:rPr>
              <w:sz w:val="24"/>
              <w:szCs w:val="24"/>
            </w:rPr>
          </w:pPr>
          <w:r>
            <w:rPr>
              <w:rFonts w:hint="eastAsia"/>
              <w:sz w:val="24"/>
              <w:szCs w:val="24"/>
            </w:rPr>
            <w:t>版本</w:t>
          </w:r>
        </w:p>
      </w:tc>
      <w:tc>
        <w:tcPr>
          <w:tcW w:w="3163" w:type="dxa"/>
          <w:vAlign w:val="center"/>
        </w:tcPr>
        <w:p>
          <w:pPr>
            <w:pStyle w:val="25"/>
            <w:spacing w:beforeLines="0" w:afterLines="0"/>
            <w:ind w:left="0" w:leftChars="0" w:firstLine="0" w:firstLineChars="0"/>
            <w:rPr>
              <w:sz w:val="24"/>
              <w:szCs w:val="24"/>
            </w:rPr>
          </w:pPr>
          <w:r>
            <w:rPr>
              <w:sz w:val="24"/>
              <w:szCs w:val="24"/>
            </w:rPr>
            <w:t>0</w:t>
          </w:r>
          <w:r>
            <w:rPr>
              <w:rFonts w:hint="eastAsia"/>
              <w:sz w:val="24"/>
              <w:szCs w:val="24"/>
            </w:rPr>
            <w:t>0</w:t>
          </w:r>
        </w:p>
      </w:tc>
    </w:tr>
  </w:tbl>
  <w:p>
    <w:pPr>
      <w:pStyle w:val="9"/>
      <w:pBdr>
        <w:bottom w:val="none" w:color="auto" w:sz="0" w:space="0"/>
      </w:pBdr>
      <w:jc w:val="left"/>
      <w:rPr>
        <w:b/>
        <w:sz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pBdr>
        <w:bottom w:val="none" w:color="auto" w:sz="0" w:space="0"/>
      </w:pBdr>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8"/>
      <w:tblW w:w="9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586"/>
      <w:gridCol w:w="667"/>
      <w:gridCol w:w="992"/>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4822" w:type="dxa"/>
          <w:gridSpan w:val="2"/>
          <w:tcBorders>
            <w:top w:val="nil"/>
            <w:left w:val="nil"/>
            <w:bottom w:val="single" w:color="auto" w:sz="4" w:space="0"/>
            <w:right w:val="nil"/>
          </w:tcBorders>
          <w:vAlign w:val="bottom"/>
        </w:tcPr>
        <w:p>
          <w:pPr>
            <w:adjustRightInd w:val="0"/>
            <w:snapToGrid w:val="0"/>
            <w:spacing w:before="120" w:after="120"/>
            <w:ind w:left="1200" w:hanging="480"/>
            <w:jc w:val="left"/>
          </w:pPr>
          <w:r>
            <w:drawing>
              <wp:anchor distT="0" distB="0" distL="114300" distR="114300" simplePos="0" relativeHeight="251660288" behindDoc="0" locked="0" layoutInCell="1" allowOverlap="1">
                <wp:simplePos x="0" y="0"/>
                <wp:positionH relativeFrom="column">
                  <wp:posOffset>-45720</wp:posOffset>
                </wp:positionH>
                <wp:positionV relativeFrom="paragraph">
                  <wp:posOffset>-5080</wp:posOffset>
                </wp:positionV>
                <wp:extent cx="1478280" cy="432435"/>
                <wp:effectExtent l="0" t="0" r="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478280" cy="432435"/>
                        </a:xfrm>
                        <a:prstGeom prst="rect">
                          <a:avLst/>
                        </a:prstGeom>
                      </pic:spPr>
                    </pic:pic>
                  </a:graphicData>
                </a:graphic>
              </wp:anchor>
            </w:drawing>
          </w:r>
        </w:p>
      </w:tc>
      <w:tc>
        <w:tcPr>
          <w:tcW w:w="4822" w:type="dxa"/>
          <w:gridSpan w:val="3"/>
          <w:tcBorders>
            <w:top w:val="nil"/>
            <w:left w:val="nil"/>
            <w:bottom w:val="single" w:color="auto" w:sz="4" w:space="0"/>
            <w:right w:val="nil"/>
          </w:tcBorders>
          <w:vAlign w:val="center"/>
        </w:tcPr>
        <w:p>
          <w:pPr>
            <w:adjustRightInd w:val="0"/>
            <w:snapToGrid w:val="0"/>
            <w:jc w:val="right"/>
            <w:rPr>
              <w:rFonts w:cs="Times New Roman"/>
              <w:szCs w:val="21"/>
            </w:rPr>
          </w:pPr>
          <w:r>
            <w:rPr>
              <w:rFonts w:cs="Times New Roman"/>
              <w:szCs w:val="21"/>
            </w:rPr>
            <w:t>乐明药业（苏州）有限公司</w:t>
          </w:r>
        </w:p>
        <w:p>
          <w:pPr>
            <w:adjustRightInd w:val="0"/>
            <w:snapToGrid w:val="0"/>
            <w:jc w:val="right"/>
            <w:rPr>
              <w:szCs w:val="21"/>
            </w:rPr>
          </w:pPr>
          <w:r>
            <w:rPr>
              <w:rFonts w:cs="Times New Roman"/>
              <w:szCs w:val="21"/>
            </w:rPr>
            <w:t>Lerming Pharmaceutical (Suzhou) Co.,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36" w:type="dxa"/>
          <w:vMerge w:val="restart"/>
          <w:tcBorders>
            <w:top w:val="single" w:color="auto" w:sz="4" w:space="0"/>
          </w:tcBorders>
          <w:vAlign w:val="center"/>
        </w:tcPr>
        <w:p>
          <w:pPr>
            <w:pStyle w:val="25"/>
            <w:spacing w:beforeLines="0" w:afterLines="0"/>
            <w:ind w:left="0" w:leftChars="0" w:firstLine="0" w:firstLineChars="0"/>
            <w:rPr>
              <w:rFonts w:ascii="宋体" w:hAnsi="宋体"/>
              <w:sz w:val="24"/>
            </w:rPr>
          </w:pPr>
          <w:r>
            <w:rPr>
              <w:rFonts w:ascii="宋体" w:hAnsi="宋体"/>
              <w:sz w:val="24"/>
            </w:rPr>
            <w:t>文件名称</w:t>
          </w:r>
        </w:p>
      </w:tc>
      <w:tc>
        <w:tcPr>
          <w:tcW w:w="4253" w:type="dxa"/>
          <w:gridSpan w:val="2"/>
          <w:vMerge w:val="restart"/>
          <w:tcBorders>
            <w:top w:val="single" w:color="auto" w:sz="4" w:space="0"/>
          </w:tcBorders>
          <w:vAlign w:val="center"/>
        </w:tcPr>
        <w:p>
          <w:pPr>
            <w:pStyle w:val="25"/>
            <w:spacing w:beforeLines="0" w:afterLines="0"/>
            <w:ind w:left="0" w:leftChars="0" w:firstLine="0" w:firstLineChars="0"/>
            <w:rPr>
              <w:rFonts w:ascii="宋体" w:hAnsi="宋体"/>
              <w:sz w:val="24"/>
            </w:rPr>
          </w:pPr>
          <w:r>
            <w:rPr>
              <w:rFonts w:hint="eastAsia" w:ascii="宋体" w:hAnsi="宋体"/>
              <w:sz w:val="24"/>
              <w:lang w:val="en-US" w:eastAsia="zh-CN"/>
            </w:rPr>
            <w:t>贴剂</w:t>
          </w:r>
          <w:r>
            <w:rPr>
              <w:rFonts w:hint="eastAsia" w:ascii="宋体" w:hAnsi="宋体"/>
              <w:sz w:val="24"/>
            </w:rPr>
            <w:t>项目用户需求</w:t>
          </w:r>
        </w:p>
        <w:p>
          <w:pPr>
            <w:pStyle w:val="25"/>
            <w:spacing w:beforeLines="0" w:afterLines="0"/>
            <w:ind w:left="0" w:leftChars="0" w:firstLine="0" w:firstLineChars="0"/>
            <w:rPr>
              <w:rFonts w:ascii="宋体" w:hAnsi="宋体"/>
              <w:sz w:val="24"/>
            </w:rPr>
          </w:pPr>
          <w:r>
            <w:rPr>
              <w:rFonts w:ascii="宋体" w:hAnsi="宋体"/>
              <w:sz w:val="24"/>
            </w:rPr>
            <w:t>用户需求</w:t>
          </w:r>
          <w:r>
            <w:rPr>
              <w:rFonts w:hint="eastAsia" w:ascii="宋体" w:hAnsi="宋体"/>
              <w:sz w:val="24"/>
            </w:rPr>
            <w:t>标准</w:t>
          </w:r>
        </w:p>
      </w:tc>
      <w:tc>
        <w:tcPr>
          <w:tcW w:w="992" w:type="dxa"/>
          <w:tcBorders>
            <w:top w:val="single" w:color="auto" w:sz="4" w:space="0"/>
          </w:tcBorders>
          <w:vAlign w:val="center"/>
        </w:tcPr>
        <w:p>
          <w:pPr>
            <w:pStyle w:val="25"/>
            <w:spacing w:beforeLines="0" w:afterLines="0"/>
            <w:ind w:left="0" w:leftChars="0" w:firstLine="0" w:firstLineChars="0"/>
            <w:rPr>
              <w:sz w:val="24"/>
              <w:szCs w:val="24"/>
            </w:rPr>
          </w:pPr>
          <w:r>
            <w:rPr>
              <w:sz w:val="24"/>
              <w:szCs w:val="24"/>
            </w:rPr>
            <w:t>编号</w:t>
          </w:r>
        </w:p>
      </w:tc>
      <w:tc>
        <w:tcPr>
          <w:tcW w:w="3163" w:type="dxa"/>
          <w:tcBorders>
            <w:top w:val="single" w:color="auto" w:sz="4" w:space="0"/>
          </w:tcBorders>
          <w:vAlign w:val="center"/>
        </w:tcPr>
        <w:p>
          <w:pPr>
            <w:pStyle w:val="25"/>
            <w:spacing w:beforeLines="0" w:afterLines="0"/>
            <w:ind w:left="0" w:leftChars="0" w:firstLine="0" w:firstLineChars="0"/>
            <w:rPr>
              <w:sz w:val="24"/>
              <w:szCs w:val="24"/>
            </w:rPr>
          </w:pPr>
          <w:r>
            <w:rPr>
              <w:rFonts w:hint="eastAsia" w:ascii="宋体" w:hAnsi="宋体"/>
              <w:sz w:val="24"/>
            </w:rPr>
            <w:t>URS-EG-</w:t>
          </w:r>
          <w:r>
            <w:rPr>
              <w:rFonts w:hint="eastAsia" w:ascii="宋体" w:hAnsi="宋体"/>
              <w:sz w:val="24"/>
              <w:lang w:val="en-US" w:eastAsia="zh-CN"/>
            </w:rPr>
            <w:t>2022</w:t>
          </w:r>
          <w:r>
            <w:rPr>
              <w:rFonts w:hint="eastAsia" w:ascii="宋体" w:hAnsi="宋体"/>
              <w:sz w:val="24"/>
            </w:rPr>
            <w:t>-</w:t>
          </w:r>
          <w:r>
            <w:rPr>
              <w:rFonts w:hint="eastAsia" w:ascii="宋体" w:hAnsi="宋体"/>
              <w:sz w:val="24"/>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36" w:type="dxa"/>
          <w:vMerge w:val="continue"/>
          <w:vAlign w:val="center"/>
        </w:tcPr>
        <w:p>
          <w:pPr>
            <w:pStyle w:val="25"/>
            <w:spacing w:before="120" w:after="120"/>
            <w:ind w:left="1110" w:hanging="480"/>
            <w:rPr>
              <w:sz w:val="24"/>
              <w:szCs w:val="24"/>
            </w:rPr>
          </w:pPr>
        </w:p>
      </w:tc>
      <w:tc>
        <w:tcPr>
          <w:tcW w:w="4253" w:type="dxa"/>
          <w:gridSpan w:val="2"/>
          <w:vMerge w:val="continue"/>
          <w:vAlign w:val="center"/>
        </w:tcPr>
        <w:p>
          <w:pPr>
            <w:pStyle w:val="25"/>
            <w:spacing w:before="120" w:after="120"/>
            <w:ind w:left="1110" w:hanging="480"/>
            <w:rPr>
              <w:sz w:val="24"/>
              <w:szCs w:val="24"/>
            </w:rPr>
          </w:pPr>
        </w:p>
      </w:tc>
      <w:tc>
        <w:tcPr>
          <w:tcW w:w="992" w:type="dxa"/>
          <w:vAlign w:val="center"/>
        </w:tcPr>
        <w:p>
          <w:pPr>
            <w:pStyle w:val="25"/>
            <w:spacing w:beforeLines="0" w:afterLines="0"/>
            <w:ind w:left="0" w:leftChars="0" w:firstLine="0" w:firstLineChars="0"/>
            <w:rPr>
              <w:sz w:val="24"/>
              <w:szCs w:val="24"/>
            </w:rPr>
          </w:pPr>
          <w:r>
            <w:rPr>
              <w:rFonts w:hint="eastAsia"/>
              <w:sz w:val="24"/>
              <w:szCs w:val="24"/>
            </w:rPr>
            <w:t>版本</w:t>
          </w:r>
        </w:p>
      </w:tc>
      <w:tc>
        <w:tcPr>
          <w:tcW w:w="3163" w:type="dxa"/>
          <w:vAlign w:val="center"/>
        </w:tcPr>
        <w:p>
          <w:pPr>
            <w:pStyle w:val="25"/>
            <w:spacing w:beforeLines="0" w:afterLines="0"/>
            <w:ind w:left="0" w:leftChars="0" w:firstLine="0" w:firstLineChars="0"/>
            <w:rPr>
              <w:sz w:val="24"/>
              <w:szCs w:val="24"/>
            </w:rPr>
          </w:pPr>
          <w:r>
            <w:rPr>
              <w:sz w:val="24"/>
              <w:szCs w:val="24"/>
            </w:rPr>
            <w:t>0</w:t>
          </w:r>
          <w:r>
            <w:rPr>
              <w:rFonts w:hint="eastAsia"/>
              <w:sz w:val="24"/>
              <w:szCs w:val="24"/>
            </w:rPr>
            <w:t>0</w:t>
          </w:r>
        </w:p>
      </w:tc>
    </w:tr>
  </w:tbl>
  <w:p>
    <w:pPr>
      <w:pStyle w:val="9"/>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8"/>
      <w:tblW w:w="9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586"/>
      <w:gridCol w:w="667"/>
      <w:gridCol w:w="992"/>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4822" w:type="dxa"/>
          <w:gridSpan w:val="2"/>
          <w:tcBorders>
            <w:top w:val="nil"/>
            <w:left w:val="nil"/>
            <w:bottom w:val="single" w:color="auto" w:sz="4" w:space="0"/>
            <w:right w:val="nil"/>
          </w:tcBorders>
          <w:vAlign w:val="bottom"/>
        </w:tcPr>
        <w:p>
          <w:pPr>
            <w:pBdr>
              <w:bottom w:val="none" w:color="auto" w:sz="0" w:space="0"/>
            </w:pBdr>
            <w:adjustRightInd w:val="0"/>
            <w:snapToGrid w:val="0"/>
            <w:spacing w:before="120" w:after="120"/>
            <w:ind w:left="1200" w:hanging="480"/>
            <w:jc w:val="left"/>
          </w:pPr>
          <w:r>
            <w:drawing>
              <wp:anchor distT="0" distB="0" distL="114300" distR="114300" simplePos="0" relativeHeight="251661312" behindDoc="0" locked="0" layoutInCell="1" allowOverlap="1">
                <wp:simplePos x="0" y="0"/>
                <wp:positionH relativeFrom="column">
                  <wp:posOffset>-45720</wp:posOffset>
                </wp:positionH>
                <wp:positionV relativeFrom="paragraph">
                  <wp:posOffset>-5080</wp:posOffset>
                </wp:positionV>
                <wp:extent cx="1478280" cy="432435"/>
                <wp:effectExtent l="0" t="0" r="0" b="952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478280" cy="432435"/>
                        </a:xfrm>
                        <a:prstGeom prst="rect">
                          <a:avLst/>
                        </a:prstGeom>
                      </pic:spPr>
                    </pic:pic>
                  </a:graphicData>
                </a:graphic>
              </wp:anchor>
            </w:drawing>
          </w:r>
        </w:p>
      </w:tc>
      <w:tc>
        <w:tcPr>
          <w:tcW w:w="4822" w:type="dxa"/>
          <w:gridSpan w:val="3"/>
          <w:tcBorders>
            <w:top w:val="nil"/>
            <w:left w:val="nil"/>
            <w:bottom w:val="single" w:color="auto" w:sz="4" w:space="0"/>
            <w:right w:val="nil"/>
          </w:tcBorders>
          <w:vAlign w:val="center"/>
        </w:tcPr>
        <w:p>
          <w:pPr>
            <w:pBdr>
              <w:bottom w:val="none" w:color="auto" w:sz="0" w:space="0"/>
            </w:pBdr>
            <w:adjustRightInd w:val="0"/>
            <w:snapToGrid w:val="0"/>
            <w:jc w:val="right"/>
            <w:rPr>
              <w:rFonts w:cs="Times New Roman"/>
              <w:szCs w:val="21"/>
            </w:rPr>
          </w:pPr>
          <w:r>
            <w:rPr>
              <w:rFonts w:cs="Times New Roman"/>
              <w:szCs w:val="21"/>
            </w:rPr>
            <w:t>乐明药业（苏州）有限公司</w:t>
          </w:r>
        </w:p>
        <w:p>
          <w:pPr>
            <w:pBdr>
              <w:bottom w:val="none" w:color="auto" w:sz="0" w:space="0"/>
            </w:pBdr>
            <w:adjustRightInd w:val="0"/>
            <w:snapToGrid w:val="0"/>
            <w:jc w:val="right"/>
            <w:rPr>
              <w:szCs w:val="21"/>
            </w:rPr>
          </w:pPr>
          <w:r>
            <w:rPr>
              <w:rFonts w:cs="Times New Roman"/>
              <w:szCs w:val="21"/>
            </w:rPr>
            <w:t>Lerming Pharmaceutical (Suzhou) Co.,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36" w:type="dxa"/>
          <w:vMerge w:val="restart"/>
          <w:tcBorders>
            <w:top w:val="single" w:color="auto" w:sz="4" w:space="0"/>
          </w:tcBorders>
          <w:vAlign w:val="center"/>
        </w:tcPr>
        <w:p>
          <w:pPr>
            <w:pStyle w:val="25"/>
            <w:pBdr>
              <w:bottom w:val="none" w:color="auto" w:sz="0" w:space="0"/>
            </w:pBdr>
            <w:spacing w:beforeLines="0" w:afterLines="0"/>
            <w:ind w:left="0" w:leftChars="0" w:firstLine="0" w:firstLineChars="0"/>
            <w:rPr>
              <w:rFonts w:ascii="宋体" w:hAnsi="宋体"/>
              <w:sz w:val="24"/>
            </w:rPr>
          </w:pPr>
          <w:r>
            <w:rPr>
              <w:rFonts w:ascii="宋体" w:hAnsi="宋体"/>
              <w:sz w:val="24"/>
            </w:rPr>
            <w:t>文件名称</w:t>
          </w:r>
        </w:p>
      </w:tc>
      <w:tc>
        <w:tcPr>
          <w:tcW w:w="4253" w:type="dxa"/>
          <w:gridSpan w:val="2"/>
          <w:vMerge w:val="restart"/>
          <w:tcBorders>
            <w:top w:val="single" w:color="auto" w:sz="4" w:space="0"/>
          </w:tcBorders>
          <w:vAlign w:val="center"/>
        </w:tcPr>
        <w:p>
          <w:pPr>
            <w:pStyle w:val="25"/>
            <w:pBdr>
              <w:bottom w:val="none" w:color="auto" w:sz="0" w:space="0"/>
            </w:pBdr>
            <w:spacing w:beforeLines="0" w:afterLines="0"/>
            <w:ind w:left="0" w:leftChars="0" w:firstLine="0" w:firstLineChars="0"/>
            <w:rPr>
              <w:rFonts w:ascii="宋体" w:hAnsi="宋体"/>
              <w:sz w:val="24"/>
            </w:rPr>
          </w:pPr>
          <w:r>
            <w:rPr>
              <w:rFonts w:hint="eastAsia" w:ascii="宋体" w:hAnsi="宋体"/>
              <w:sz w:val="24"/>
              <w:lang w:val="en-US" w:eastAsia="zh-CN"/>
            </w:rPr>
            <w:t>洁净通风</w:t>
          </w:r>
          <w:r>
            <w:rPr>
              <w:rFonts w:hint="eastAsia" w:ascii="宋体" w:hAnsi="宋体"/>
              <w:sz w:val="24"/>
            </w:rPr>
            <w:t>项目用户需求</w:t>
          </w:r>
        </w:p>
        <w:p>
          <w:pPr>
            <w:pStyle w:val="25"/>
            <w:pBdr>
              <w:bottom w:val="none" w:color="auto" w:sz="0" w:space="0"/>
            </w:pBdr>
            <w:spacing w:beforeLines="0" w:afterLines="0"/>
            <w:ind w:left="0" w:leftChars="0" w:firstLine="0" w:firstLineChars="0"/>
            <w:rPr>
              <w:rFonts w:ascii="宋体" w:hAnsi="宋体"/>
              <w:sz w:val="24"/>
            </w:rPr>
          </w:pPr>
          <w:r>
            <w:rPr>
              <w:rFonts w:ascii="宋体" w:hAnsi="宋体"/>
              <w:sz w:val="24"/>
            </w:rPr>
            <w:t>用户需求</w:t>
          </w:r>
          <w:r>
            <w:rPr>
              <w:rFonts w:hint="eastAsia" w:ascii="宋体" w:hAnsi="宋体"/>
              <w:sz w:val="24"/>
            </w:rPr>
            <w:t>标准</w:t>
          </w:r>
        </w:p>
      </w:tc>
      <w:tc>
        <w:tcPr>
          <w:tcW w:w="992" w:type="dxa"/>
          <w:tcBorders>
            <w:top w:val="single" w:color="auto" w:sz="4" w:space="0"/>
          </w:tcBorders>
          <w:vAlign w:val="center"/>
        </w:tcPr>
        <w:p>
          <w:pPr>
            <w:pStyle w:val="25"/>
            <w:pBdr>
              <w:bottom w:val="none" w:color="auto" w:sz="0" w:space="0"/>
            </w:pBdr>
            <w:spacing w:beforeLines="0" w:afterLines="0"/>
            <w:ind w:left="0" w:leftChars="0" w:firstLine="0" w:firstLineChars="0"/>
            <w:rPr>
              <w:sz w:val="24"/>
              <w:szCs w:val="24"/>
            </w:rPr>
          </w:pPr>
          <w:r>
            <w:rPr>
              <w:sz w:val="24"/>
              <w:szCs w:val="24"/>
            </w:rPr>
            <w:t>编号</w:t>
          </w:r>
        </w:p>
      </w:tc>
      <w:tc>
        <w:tcPr>
          <w:tcW w:w="3163" w:type="dxa"/>
          <w:tcBorders>
            <w:top w:val="single" w:color="auto" w:sz="4" w:space="0"/>
          </w:tcBorders>
          <w:vAlign w:val="center"/>
        </w:tcPr>
        <w:p>
          <w:pPr>
            <w:pStyle w:val="25"/>
            <w:pBdr>
              <w:bottom w:val="none" w:color="auto" w:sz="0" w:space="0"/>
            </w:pBdr>
            <w:spacing w:beforeLines="0" w:afterLines="0"/>
            <w:ind w:left="0" w:leftChars="0" w:firstLine="0" w:firstLineChars="0"/>
            <w:rPr>
              <w:sz w:val="24"/>
              <w:szCs w:val="24"/>
            </w:rPr>
          </w:pPr>
          <w:r>
            <w:rPr>
              <w:rFonts w:hint="eastAsia" w:ascii="宋体" w:hAnsi="宋体"/>
              <w:sz w:val="24"/>
            </w:rPr>
            <w:t>URS-EG-</w:t>
          </w:r>
          <w:r>
            <w:rPr>
              <w:rFonts w:hint="eastAsia" w:ascii="宋体" w:hAnsi="宋体"/>
              <w:sz w:val="24"/>
              <w:lang w:val="en-US" w:eastAsia="zh-CN"/>
            </w:rPr>
            <w:t>2022</w:t>
          </w:r>
          <w:r>
            <w:rPr>
              <w:rFonts w:hint="eastAsia" w:ascii="宋体" w:hAnsi="宋体"/>
              <w:sz w:val="24"/>
            </w:rPr>
            <w:t>-</w:t>
          </w:r>
          <w:r>
            <w:rPr>
              <w:rFonts w:hint="eastAsia" w:ascii="宋体" w:hAnsi="宋体"/>
              <w:sz w:val="24"/>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36" w:type="dxa"/>
          <w:vMerge w:val="continue"/>
          <w:vAlign w:val="center"/>
        </w:tcPr>
        <w:p>
          <w:pPr>
            <w:pStyle w:val="25"/>
            <w:pBdr>
              <w:bottom w:val="none" w:color="auto" w:sz="0" w:space="0"/>
            </w:pBdr>
            <w:spacing w:before="120" w:after="120"/>
            <w:ind w:left="1110" w:hanging="480"/>
            <w:rPr>
              <w:sz w:val="24"/>
              <w:szCs w:val="24"/>
            </w:rPr>
          </w:pPr>
        </w:p>
      </w:tc>
      <w:tc>
        <w:tcPr>
          <w:tcW w:w="4253" w:type="dxa"/>
          <w:gridSpan w:val="2"/>
          <w:vMerge w:val="continue"/>
          <w:vAlign w:val="center"/>
        </w:tcPr>
        <w:p>
          <w:pPr>
            <w:pStyle w:val="25"/>
            <w:pBdr>
              <w:bottom w:val="none" w:color="auto" w:sz="0" w:space="0"/>
            </w:pBdr>
            <w:spacing w:before="120" w:after="120"/>
            <w:ind w:left="1110" w:hanging="480"/>
            <w:rPr>
              <w:sz w:val="24"/>
              <w:szCs w:val="24"/>
            </w:rPr>
          </w:pPr>
        </w:p>
      </w:tc>
      <w:tc>
        <w:tcPr>
          <w:tcW w:w="992" w:type="dxa"/>
          <w:vAlign w:val="center"/>
        </w:tcPr>
        <w:p>
          <w:pPr>
            <w:pStyle w:val="25"/>
            <w:pBdr>
              <w:bottom w:val="none" w:color="auto" w:sz="0" w:space="0"/>
            </w:pBdr>
            <w:spacing w:beforeLines="0" w:afterLines="0"/>
            <w:ind w:left="0" w:leftChars="0" w:firstLine="0" w:firstLineChars="0"/>
            <w:rPr>
              <w:sz w:val="24"/>
              <w:szCs w:val="24"/>
            </w:rPr>
          </w:pPr>
          <w:r>
            <w:rPr>
              <w:rFonts w:hint="eastAsia"/>
              <w:sz w:val="24"/>
              <w:szCs w:val="24"/>
            </w:rPr>
            <w:t>版本</w:t>
          </w:r>
        </w:p>
      </w:tc>
      <w:tc>
        <w:tcPr>
          <w:tcW w:w="3163" w:type="dxa"/>
          <w:vAlign w:val="center"/>
        </w:tcPr>
        <w:p>
          <w:pPr>
            <w:pStyle w:val="25"/>
            <w:pBdr>
              <w:bottom w:val="none" w:color="auto" w:sz="0" w:space="0"/>
            </w:pBdr>
            <w:spacing w:beforeLines="0" w:afterLines="0"/>
            <w:ind w:left="0" w:leftChars="0" w:firstLine="0" w:firstLineChars="0"/>
            <w:rPr>
              <w:sz w:val="24"/>
              <w:szCs w:val="24"/>
            </w:rPr>
          </w:pPr>
          <w:r>
            <w:rPr>
              <w:sz w:val="24"/>
              <w:szCs w:val="24"/>
            </w:rPr>
            <w:t>0</w:t>
          </w:r>
          <w:r>
            <w:rPr>
              <w:rFonts w:hint="eastAsia"/>
              <w:sz w:val="24"/>
              <w:szCs w:val="24"/>
            </w:rPr>
            <w:t>0</w:t>
          </w:r>
        </w:p>
      </w:tc>
    </w:tr>
  </w:tbl>
  <w:p>
    <w:pPr>
      <w:pStyle w:val="9"/>
      <w:pBdr>
        <w:bottom w:val="none" w:color="auto" w:sz="0" w:space="0"/>
      </w:pBdr>
      <w:spacing w:line="20" w:lineRule="atLeast"/>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53729717">
    <w:nsid w:val="E5B33FB5"/>
    <w:multiLevelType w:val="singleLevel"/>
    <w:tmpl w:val="E5B33FB5"/>
    <w:lvl w:ilvl="0" w:tentative="1">
      <w:start w:val="1"/>
      <w:numFmt w:val="bullet"/>
      <w:lvlText w:val=""/>
      <w:lvlJc w:val="left"/>
      <w:pPr>
        <w:ind w:left="420" w:hanging="420"/>
      </w:pPr>
      <w:rPr>
        <w:rFonts w:hint="default" w:ascii="Wingdings" w:hAnsi="Wingdings"/>
      </w:rPr>
    </w:lvl>
  </w:abstractNum>
  <w:abstractNum w:abstractNumId="1197231907">
    <w:nsid w:val="475C4F23"/>
    <w:multiLevelType w:val="multilevel"/>
    <w:tmpl w:val="475C4F23"/>
    <w:lvl w:ilvl="0" w:tentative="1">
      <w:start w:val="1"/>
      <w:numFmt w:val="decimal"/>
      <w:lvlText w:val="%1."/>
      <w:lvlJc w:val="left"/>
      <w:pPr>
        <w:tabs>
          <w:tab w:val="left" w:pos="425"/>
        </w:tabs>
        <w:ind w:left="425" w:hanging="425"/>
      </w:pPr>
    </w:lvl>
    <w:lvl w:ilvl="1" w:tentative="1">
      <w:start w:val="1"/>
      <w:numFmt w:val="decimal"/>
      <w:lvlText w:val="%1.%2."/>
      <w:lvlJc w:val="left"/>
      <w:pPr>
        <w:tabs>
          <w:tab w:val="left" w:pos="567"/>
        </w:tabs>
        <w:ind w:left="567" w:hanging="567"/>
      </w:pPr>
      <w:rPr>
        <w:sz w:val="24"/>
        <w:szCs w:val="24"/>
      </w:rPr>
    </w:lvl>
    <w:lvl w:ilvl="2" w:tentative="1">
      <w:start w:val="1"/>
      <w:numFmt w:val="decimal"/>
      <w:lvlText w:val="%1.%2.%3."/>
      <w:lvlJc w:val="left"/>
      <w:pPr>
        <w:tabs>
          <w:tab w:val="left" w:pos="709"/>
        </w:tabs>
        <w:ind w:left="709" w:hanging="709"/>
      </w:pPr>
      <w:rPr>
        <w:rFonts w:ascii="宋体" w:hAnsi="宋体" w:eastAsia="宋体"/>
      </w:rPr>
    </w:lvl>
    <w:lvl w:ilvl="3" w:tentative="1">
      <w:start w:val="1"/>
      <w:numFmt w:val="decimal"/>
      <w:lvlText w:val="%1.%2.%3.%4."/>
      <w:lvlJc w:val="left"/>
      <w:pPr>
        <w:tabs>
          <w:tab w:val="left" w:pos="851"/>
        </w:tabs>
        <w:ind w:left="851" w:hanging="851"/>
      </w:pPr>
      <w:rPr>
        <w:rFonts w:ascii="宋体" w:hAnsi="宋体" w:eastAsia="宋体"/>
      </w:rPr>
    </w:lvl>
    <w:lvl w:ilvl="4" w:tentative="1">
      <w:start w:val="1"/>
      <w:numFmt w:val="decimal"/>
      <w:lvlText w:val="%1.%2.%3.%4.%5."/>
      <w:lvlJc w:val="left"/>
      <w:pPr>
        <w:tabs>
          <w:tab w:val="left" w:pos="992"/>
        </w:tabs>
        <w:ind w:left="992" w:hanging="992"/>
      </w:pPr>
      <w:rPr>
        <w:rFonts w:ascii="宋体" w:hAnsi="宋体" w:eastAsia="宋体"/>
      </w:rPr>
    </w:lvl>
    <w:lvl w:ilvl="5" w:tentative="1">
      <w:start w:val="1"/>
      <w:numFmt w:val="decimal"/>
      <w:lvlText w:val="%1.%2.%3.%4.%5.%6."/>
      <w:lvlJc w:val="left"/>
      <w:pPr>
        <w:tabs>
          <w:tab w:val="left" w:pos="1134"/>
        </w:tabs>
        <w:ind w:left="1134" w:hanging="1134"/>
      </w:pPr>
    </w:lvl>
    <w:lvl w:ilvl="6" w:tentative="1">
      <w:start w:val="1"/>
      <w:numFmt w:val="decimal"/>
      <w:lvlText w:val="%1.%2.%3.%4.%5.%6.%7."/>
      <w:lvlJc w:val="left"/>
      <w:pPr>
        <w:tabs>
          <w:tab w:val="left" w:pos="1276"/>
        </w:tabs>
        <w:ind w:left="1276" w:hanging="1276"/>
      </w:pPr>
    </w:lvl>
    <w:lvl w:ilvl="7" w:tentative="1">
      <w:start w:val="1"/>
      <w:numFmt w:val="decimal"/>
      <w:lvlText w:val="%1.%2.%3.%4.%5.%6.%7.%8."/>
      <w:lvlJc w:val="left"/>
      <w:pPr>
        <w:tabs>
          <w:tab w:val="left" w:pos="1418"/>
        </w:tabs>
        <w:ind w:left="1418" w:hanging="1418"/>
      </w:pPr>
    </w:lvl>
    <w:lvl w:ilvl="8" w:tentative="1">
      <w:start w:val="1"/>
      <w:numFmt w:val="decimal"/>
      <w:lvlText w:val="%1.%2.%3.%4.%5.%6.%7.%8.%9."/>
      <w:lvlJc w:val="left"/>
      <w:pPr>
        <w:tabs>
          <w:tab w:val="left" w:pos="1559"/>
        </w:tabs>
        <w:ind w:left="1559" w:hanging="1559"/>
      </w:pPr>
    </w:lvl>
  </w:abstractNum>
  <w:abstractNum w:abstractNumId="3299529700">
    <w:nsid w:val="C4AAD3E4"/>
    <w:multiLevelType w:val="singleLevel"/>
    <w:tmpl w:val="C4AAD3E4"/>
    <w:lvl w:ilvl="0" w:tentative="1">
      <w:start w:val="1"/>
      <w:numFmt w:val="bullet"/>
      <w:lvlText w:val=""/>
      <w:lvlJc w:val="left"/>
      <w:pPr>
        <w:ind w:left="420" w:hanging="420"/>
      </w:pPr>
      <w:rPr>
        <w:rFonts w:hint="default" w:ascii="Wingdings" w:hAnsi="Wingdings"/>
      </w:rPr>
    </w:lvl>
  </w:abstractNum>
  <w:abstractNum w:abstractNumId="487074035">
    <w:nsid w:val="1D0828F3"/>
    <w:multiLevelType w:val="singleLevel"/>
    <w:tmpl w:val="1D0828F3"/>
    <w:lvl w:ilvl="0" w:tentative="1">
      <w:start w:val="2"/>
      <w:numFmt w:val="decimal"/>
      <w:lvlText w:val="%1."/>
      <w:lvlJc w:val="left"/>
      <w:pPr>
        <w:tabs>
          <w:tab w:val="left" w:pos="312"/>
        </w:tabs>
      </w:pPr>
    </w:lvl>
  </w:abstractNum>
  <w:abstractNum w:abstractNumId="2328746291">
    <w:nsid w:val="8ACDD933"/>
    <w:multiLevelType w:val="singleLevel"/>
    <w:tmpl w:val="8ACDD933"/>
    <w:lvl w:ilvl="0" w:tentative="1">
      <w:start w:val="1"/>
      <w:numFmt w:val="bullet"/>
      <w:lvlText w:val=""/>
      <w:lvlJc w:val="left"/>
      <w:pPr>
        <w:ind w:left="420" w:hanging="420"/>
      </w:pPr>
      <w:rPr>
        <w:rFonts w:hint="default" w:ascii="Wingdings" w:hAnsi="Wingdings"/>
      </w:rPr>
    </w:lvl>
  </w:abstractNum>
  <w:abstractNum w:abstractNumId="3679179617">
    <w:nsid w:val="DB4BD361"/>
    <w:multiLevelType w:val="singleLevel"/>
    <w:tmpl w:val="DB4BD361"/>
    <w:lvl w:ilvl="0" w:tentative="1">
      <w:start w:val="1"/>
      <w:numFmt w:val="bullet"/>
      <w:lvlText w:val=""/>
      <w:lvlJc w:val="left"/>
      <w:pPr>
        <w:ind w:left="420" w:hanging="420"/>
      </w:pPr>
      <w:rPr>
        <w:rFonts w:hint="default" w:ascii="Wingdings" w:hAnsi="Wingdings"/>
      </w:rPr>
    </w:lvl>
  </w:abstractNum>
  <w:abstractNum w:abstractNumId="561774026">
    <w:nsid w:val="217BFDCA"/>
    <w:multiLevelType w:val="singleLevel"/>
    <w:tmpl w:val="217BFDCA"/>
    <w:lvl w:ilvl="0" w:tentative="1">
      <w:start w:val="1"/>
      <w:numFmt w:val="decimal"/>
      <w:suff w:val="nothing"/>
      <w:lvlText w:val="%1、"/>
      <w:lvlJc w:val="left"/>
    </w:lvl>
  </w:abstractNum>
  <w:abstractNum w:abstractNumId="1310496837">
    <w:nsid w:val="4E1C9845"/>
    <w:multiLevelType w:val="singleLevel"/>
    <w:tmpl w:val="4E1C9845"/>
    <w:lvl w:ilvl="0" w:tentative="1">
      <w:start w:val="1"/>
      <w:numFmt w:val="decimal"/>
      <w:suff w:val="nothing"/>
      <w:lvlText w:val="%1、"/>
      <w:lvlJc w:val="left"/>
    </w:lvl>
  </w:abstractNum>
  <w:abstractNum w:abstractNumId="1511239620">
    <w:nsid w:val="5A13AFC4"/>
    <w:multiLevelType w:val="singleLevel"/>
    <w:tmpl w:val="5A13AFC4"/>
    <w:lvl w:ilvl="0" w:tentative="1">
      <w:start w:val="1"/>
      <w:numFmt w:val="decimal"/>
      <w:suff w:val="nothing"/>
      <w:lvlText w:val="%1、"/>
      <w:lvlJc w:val="left"/>
    </w:lvl>
  </w:abstractNum>
  <w:abstractNum w:abstractNumId="2568328638">
    <w:nsid w:val="991595BE"/>
    <w:multiLevelType w:val="singleLevel"/>
    <w:tmpl w:val="991595BE"/>
    <w:lvl w:ilvl="0" w:tentative="1">
      <w:start w:val="1"/>
      <w:numFmt w:val="decimal"/>
      <w:suff w:val="nothing"/>
      <w:lvlText w:val="%1、"/>
      <w:lvlJc w:val="left"/>
    </w:lvl>
  </w:abstractNum>
  <w:abstractNum w:abstractNumId="2872501102">
    <w:nsid w:val="AB36E36E"/>
    <w:multiLevelType w:val="singleLevel"/>
    <w:tmpl w:val="AB36E36E"/>
    <w:lvl w:ilvl="0" w:tentative="1">
      <w:start w:val="1"/>
      <w:numFmt w:val="decimal"/>
      <w:suff w:val="nothing"/>
      <w:lvlText w:val="%1、"/>
      <w:lvlJc w:val="left"/>
    </w:lvl>
  </w:abstractNum>
  <w:abstractNum w:abstractNumId="1504228769">
    <w:nsid w:val="59A8B5A1"/>
    <w:multiLevelType w:val="singleLevel"/>
    <w:tmpl w:val="59A8B5A1"/>
    <w:lvl w:ilvl="0" w:tentative="1">
      <w:start w:val="1"/>
      <w:numFmt w:val="decimal"/>
      <w:suff w:val="nothing"/>
      <w:lvlText w:val="%1、"/>
      <w:lvlJc w:val="left"/>
    </w:lvl>
  </w:abstractNum>
  <w:abstractNum w:abstractNumId="805751954">
    <w:nsid w:val="3006CC92"/>
    <w:multiLevelType w:val="singleLevel"/>
    <w:tmpl w:val="3006CC92"/>
    <w:lvl w:ilvl="0" w:tentative="1">
      <w:start w:val="1"/>
      <w:numFmt w:val="decimal"/>
      <w:suff w:val="nothing"/>
      <w:lvlText w:val="%1、"/>
      <w:lvlJc w:val="left"/>
    </w:lvl>
  </w:abstractNum>
  <w:abstractNum w:abstractNumId="2791686168">
    <w:nsid w:val="A665C018"/>
    <w:multiLevelType w:val="singleLevel"/>
    <w:tmpl w:val="A665C018"/>
    <w:lvl w:ilvl="0" w:tentative="1">
      <w:start w:val="1"/>
      <w:numFmt w:val="decimal"/>
      <w:suff w:val="nothing"/>
      <w:lvlText w:val="%1、"/>
      <w:lvlJc w:val="left"/>
    </w:lvl>
  </w:abstractNum>
  <w:abstractNum w:abstractNumId="3619214585">
    <w:nsid w:val="D7B8D4F9"/>
    <w:multiLevelType w:val="singleLevel"/>
    <w:tmpl w:val="D7B8D4F9"/>
    <w:lvl w:ilvl="0" w:tentative="1">
      <w:start w:val="1"/>
      <w:numFmt w:val="decimal"/>
      <w:suff w:val="nothing"/>
      <w:lvlText w:val="%1、"/>
      <w:lvlJc w:val="left"/>
    </w:lvl>
  </w:abstractNum>
  <w:abstractNum w:abstractNumId="181781930">
    <w:nsid w:val="0AD5C5AA"/>
    <w:multiLevelType w:val="singleLevel"/>
    <w:tmpl w:val="0AD5C5AA"/>
    <w:lvl w:ilvl="0" w:tentative="1">
      <w:start w:val="1"/>
      <w:numFmt w:val="decimal"/>
      <w:suff w:val="nothing"/>
      <w:lvlText w:val="%1、"/>
      <w:lvlJc w:val="left"/>
    </w:lvl>
  </w:abstractNum>
  <w:abstractNum w:abstractNumId="1267076583">
    <w:nsid w:val="4B860DE7"/>
    <w:multiLevelType w:val="singleLevel"/>
    <w:tmpl w:val="4B860DE7"/>
    <w:lvl w:ilvl="0" w:tentative="1">
      <w:start w:val="1"/>
      <w:numFmt w:val="decimal"/>
      <w:suff w:val="nothing"/>
      <w:lvlText w:val="%1、"/>
      <w:lvlJc w:val="left"/>
    </w:lvl>
  </w:abstractNum>
  <w:abstractNum w:abstractNumId="1442326276">
    <w:nsid w:val="55F82704"/>
    <w:multiLevelType w:val="singleLevel"/>
    <w:tmpl w:val="55F82704"/>
    <w:lvl w:ilvl="0" w:tentative="1">
      <w:start w:val="11"/>
      <w:numFmt w:val="decimal"/>
      <w:lvlText w:val="%1."/>
      <w:lvlJc w:val="left"/>
      <w:pPr>
        <w:tabs>
          <w:tab w:val="left" w:pos="312"/>
        </w:tabs>
      </w:pPr>
    </w:lvl>
  </w:abstractNum>
  <w:abstractNum w:abstractNumId="1863372053">
    <w:nsid w:val="6F10CD15"/>
    <w:multiLevelType w:val="singleLevel"/>
    <w:tmpl w:val="6F10CD15"/>
    <w:lvl w:ilvl="0" w:tentative="1">
      <w:start w:val="1"/>
      <w:numFmt w:val="decimal"/>
      <w:suff w:val="nothing"/>
      <w:lvlText w:val="%1、"/>
      <w:lvlJc w:val="left"/>
    </w:lvl>
  </w:abstractNum>
  <w:abstractNum w:abstractNumId="2589656781">
    <w:nsid w:val="9A5B06CD"/>
    <w:multiLevelType w:val="singleLevel"/>
    <w:tmpl w:val="9A5B06CD"/>
    <w:lvl w:ilvl="0" w:tentative="1">
      <w:start w:val="1"/>
      <w:numFmt w:val="decimal"/>
      <w:suff w:val="nothing"/>
      <w:lvlText w:val="%1、"/>
      <w:lvlJc w:val="left"/>
    </w:lvl>
  </w:abstractNum>
  <w:abstractNum w:abstractNumId="3250340632">
    <w:nsid w:val="C1BC4318"/>
    <w:multiLevelType w:val="singleLevel"/>
    <w:tmpl w:val="C1BC4318"/>
    <w:lvl w:ilvl="0" w:tentative="1">
      <w:start w:val="1"/>
      <w:numFmt w:val="decimal"/>
      <w:suff w:val="nothing"/>
      <w:lvlText w:val="%1、"/>
      <w:lvlJc w:val="left"/>
    </w:lvl>
  </w:abstractNum>
  <w:abstractNum w:abstractNumId="2343468003">
    <w:nsid w:val="8BAE7BE3"/>
    <w:multiLevelType w:val="singleLevel"/>
    <w:tmpl w:val="8BAE7BE3"/>
    <w:lvl w:ilvl="0" w:tentative="1">
      <w:start w:val="1"/>
      <w:numFmt w:val="decimal"/>
      <w:suff w:val="nothing"/>
      <w:lvlText w:val="%1、"/>
      <w:lvlJc w:val="left"/>
    </w:lvl>
  </w:abstractNum>
  <w:abstractNum w:abstractNumId="3992208278">
    <w:nsid w:val="EDF44396"/>
    <w:multiLevelType w:val="singleLevel"/>
    <w:tmpl w:val="EDF44396"/>
    <w:lvl w:ilvl="0" w:tentative="1">
      <w:start w:val="1"/>
      <w:numFmt w:val="decimal"/>
      <w:suff w:val="nothing"/>
      <w:lvlText w:val="%1、"/>
      <w:lvlJc w:val="left"/>
    </w:lvl>
  </w:abstractNum>
  <w:abstractNum w:abstractNumId="1227221359">
    <w:nsid w:val="4925E96F"/>
    <w:multiLevelType w:val="singleLevel"/>
    <w:tmpl w:val="4925E96F"/>
    <w:lvl w:ilvl="0" w:tentative="1">
      <w:start w:val="1"/>
      <w:numFmt w:val="decimal"/>
      <w:suff w:val="nothing"/>
      <w:lvlText w:val="%1、"/>
      <w:lvlJc w:val="left"/>
    </w:lvl>
  </w:abstractNum>
  <w:abstractNum w:abstractNumId="285924677">
    <w:nsid w:val="110ADD45"/>
    <w:multiLevelType w:val="singleLevel"/>
    <w:tmpl w:val="110ADD45"/>
    <w:lvl w:ilvl="0" w:tentative="1">
      <w:start w:val="1"/>
      <w:numFmt w:val="decimal"/>
      <w:suff w:val="nothing"/>
      <w:lvlText w:val="%1、"/>
      <w:lvlJc w:val="left"/>
    </w:lvl>
  </w:abstractNum>
  <w:abstractNum w:abstractNumId="2506783473">
    <w:nsid w:val="956A7AF1"/>
    <w:multiLevelType w:val="singleLevel"/>
    <w:tmpl w:val="956A7AF1"/>
    <w:lvl w:ilvl="0" w:tentative="1">
      <w:start w:val="1"/>
      <w:numFmt w:val="decimal"/>
      <w:suff w:val="nothing"/>
      <w:lvlText w:val="%1、"/>
      <w:lvlJc w:val="left"/>
    </w:lvl>
  </w:abstractNum>
  <w:abstractNum w:abstractNumId="770006851">
    <w:nsid w:val="2DE55F43"/>
    <w:multiLevelType w:val="multilevel"/>
    <w:tmpl w:val="2DE55F43"/>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4205275">
    <w:nsid w:val="557C3C5B"/>
    <w:multiLevelType w:val="singleLevel"/>
    <w:tmpl w:val="557C3C5B"/>
    <w:lvl w:ilvl="0" w:tentative="1">
      <w:start w:val="1"/>
      <w:numFmt w:val="decimal"/>
      <w:suff w:val="nothing"/>
      <w:lvlText w:val="%1、"/>
      <w:lvlJc w:val="left"/>
    </w:lvl>
  </w:abstractNum>
  <w:abstractNum w:abstractNumId="1893884776">
    <w:nsid w:val="70E26368"/>
    <w:multiLevelType w:val="multilevel"/>
    <w:tmpl w:val="70E26368"/>
    <w:lvl w:ilvl="0" w:tentative="1">
      <w:start w:val="1"/>
      <w:numFmt w:val="decimalEnclosedParen"/>
      <w:lvlText w:val="%1"/>
      <w:lvlJc w:val="left"/>
      <w:pPr>
        <w:ind w:left="360" w:hanging="360"/>
      </w:pPr>
      <w:rPr>
        <w:rFonts w:hint="default"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56907260">
    <w:nsid w:val="74A408FC"/>
    <w:multiLevelType w:val="multilevel"/>
    <w:tmpl w:val="74A408FC"/>
    <w:lvl w:ilvl="0" w:tentative="1">
      <w:start w:val="1"/>
      <w:numFmt w:val="decimalEnclosedParen"/>
      <w:lvlText w:val="%1"/>
      <w:lvlJc w:val="left"/>
      <w:pPr>
        <w:ind w:left="360" w:hanging="360"/>
      </w:pPr>
      <w:rPr>
        <w:rFonts w:hint="default"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58366864">
    <w:nsid w:val="21480090"/>
    <w:multiLevelType w:val="multilevel"/>
    <w:tmpl w:val="21480090"/>
    <w:lvl w:ilvl="0" w:tentative="1">
      <w:start w:val="1"/>
      <w:numFmt w:val="decimalEnclosedParen"/>
      <w:lvlText w:val="%1"/>
      <w:lvlJc w:val="left"/>
      <w:pPr>
        <w:ind w:left="360" w:hanging="360"/>
      </w:pPr>
      <w:rPr>
        <w:rFonts w:hint="default"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69266754">
    <w:nsid w:val="5D891C42"/>
    <w:multiLevelType w:val="multilevel"/>
    <w:tmpl w:val="5D891C42"/>
    <w:lvl w:ilvl="0" w:tentative="1">
      <w:start w:val="1"/>
      <w:numFmt w:val="decimalEnclosedParen"/>
      <w:lvlText w:val="%1"/>
      <w:lvlJc w:val="left"/>
      <w:pPr>
        <w:ind w:left="360" w:hanging="360"/>
      </w:pPr>
      <w:rPr>
        <w:rFonts w:hint="default"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87265468">
    <w:nsid w:val="7C6924BC"/>
    <w:multiLevelType w:val="multilevel"/>
    <w:tmpl w:val="7C6924BC"/>
    <w:lvl w:ilvl="0" w:tentative="1">
      <w:start w:val="1"/>
      <w:numFmt w:val="decimalEnclosedParen"/>
      <w:lvlText w:val="%1"/>
      <w:lvlJc w:val="left"/>
      <w:pPr>
        <w:ind w:left="360" w:hanging="360"/>
      </w:pPr>
      <w:rPr>
        <w:rFonts w:hint="default"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154430515">
    <w:nsid w:val="BC04CA33"/>
    <w:multiLevelType w:val="singleLevel"/>
    <w:tmpl w:val="BC04CA33"/>
    <w:lvl w:ilvl="0" w:tentative="1">
      <w:start w:val="1"/>
      <w:numFmt w:val="decimal"/>
      <w:lvlText w:val="(%1)"/>
      <w:lvlJc w:val="left"/>
      <w:pPr>
        <w:ind w:left="425" w:hanging="425"/>
      </w:pPr>
      <w:rPr>
        <w:rFonts w:hint="default"/>
      </w:rPr>
    </w:lvl>
  </w:abstractNum>
  <w:abstractNum w:abstractNumId="2038894329">
    <w:nsid w:val="79870EF9"/>
    <w:multiLevelType w:val="multilevel"/>
    <w:tmpl w:val="79870EF9"/>
    <w:lvl w:ilvl="0" w:tentative="1">
      <w:start w:val="1"/>
      <w:numFmt w:val="decimalEnclosedParen"/>
      <w:lvlText w:val="%1"/>
      <w:lvlJc w:val="left"/>
      <w:pPr>
        <w:ind w:left="360" w:hanging="360"/>
      </w:pPr>
      <w:rPr>
        <w:rFonts w:hint="default"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0617174">
    <w:nsid w:val="55457C56"/>
    <w:multiLevelType w:val="multilevel"/>
    <w:tmpl w:val="55457C56"/>
    <w:lvl w:ilvl="0" w:tentative="1">
      <w:start w:val="1"/>
      <w:numFmt w:val="decimalEnclosedParen"/>
      <w:lvlText w:val="%1"/>
      <w:lvlJc w:val="left"/>
      <w:pPr>
        <w:ind w:left="360" w:hanging="360"/>
      </w:pPr>
      <w:rPr>
        <w:rFonts w:hint="default"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21322190">
    <w:nsid w:val="66994ACE"/>
    <w:multiLevelType w:val="multilevel"/>
    <w:tmpl w:val="66994ACE"/>
    <w:lvl w:ilvl="0" w:tentative="1">
      <w:start w:val="1"/>
      <w:numFmt w:val="decimalEnclosedParen"/>
      <w:lvlText w:val="%1"/>
      <w:lvlJc w:val="left"/>
      <w:pPr>
        <w:ind w:left="360" w:hanging="360"/>
      </w:pPr>
      <w:rPr>
        <w:rFonts w:hint="default"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19003493">
    <w:nsid w:val="30D10065"/>
    <w:multiLevelType w:val="multilevel"/>
    <w:tmpl w:val="30D10065"/>
    <w:lvl w:ilvl="0" w:tentative="1">
      <w:start w:val="1"/>
      <w:numFmt w:val="decimalEnclosedParen"/>
      <w:lvlText w:val="%1"/>
      <w:lvlJc w:val="left"/>
      <w:pPr>
        <w:ind w:left="360" w:hanging="360"/>
      </w:pPr>
      <w:rPr>
        <w:rFonts w:hint="default"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95795576">
    <w:nsid w:val="11A17B78"/>
    <w:multiLevelType w:val="multilevel"/>
    <w:tmpl w:val="11A17B78"/>
    <w:lvl w:ilvl="0" w:tentative="1">
      <w:start w:val="1"/>
      <w:numFmt w:val="decimalEnclosedParen"/>
      <w:lvlText w:val="%1"/>
      <w:lvlJc w:val="left"/>
      <w:pPr>
        <w:ind w:left="360" w:hanging="360"/>
      </w:pPr>
      <w:rPr>
        <w:rFonts w:hint="default"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197231907"/>
  </w:num>
  <w:num w:numId="2">
    <w:abstractNumId w:val="3853729717"/>
  </w:num>
  <w:num w:numId="3">
    <w:abstractNumId w:val="3299529700"/>
  </w:num>
  <w:num w:numId="4">
    <w:abstractNumId w:val="2328746291"/>
  </w:num>
  <w:num w:numId="5">
    <w:abstractNumId w:val="3679179617"/>
  </w:num>
  <w:num w:numId="6">
    <w:abstractNumId w:val="487074035"/>
  </w:num>
  <w:num w:numId="7">
    <w:abstractNumId w:val="1721322190"/>
  </w:num>
  <w:num w:numId="8">
    <w:abstractNumId w:val="1569266754"/>
  </w:num>
  <w:num w:numId="9">
    <w:abstractNumId w:val="295795576"/>
  </w:num>
  <w:num w:numId="10">
    <w:abstractNumId w:val="2038894329"/>
  </w:num>
  <w:num w:numId="11">
    <w:abstractNumId w:val="1956907260"/>
  </w:num>
  <w:num w:numId="12">
    <w:abstractNumId w:val="819003493"/>
  </w:num>
  <w:num w:numId="13">
    <w:abstractNumId w:val="2087265468"/>
  </w:num>
  <w:num w:numId="14">
    <w:abstractNumId w:val="1430617174"/>
  </w:num>
  <w:num w:numId="15">
    <w:abstractNumId w:val="1893884776"/>
  </w:num>
  <w:num w:numId="16">
    <w:abstractNumId w:val="558366864"/>
  </w:num>
  <w:num w:numId="17">
    <w:abstractNumId w:val="3154430515"/>
  </w:num>
  <w:num w:numId="18">
    <w:abstractNumId w:val="181781930"/>
  </w:num>
  <w:num w:numId="19">
    <w:abstractNumId w:val="3992208278"/>
  </w:num>
  <w:num w:numId="20">
    <w:abstractNumId w:val="805751954"/>
  </w:num>
  <w:num w:numId="21">
    <w:abstractNumId w:val="1227221359"/>
  </w:num>
  <w:num w:numId="22">
    <w:abstractNumId w:val="285924677"/>
  </w:num>
  <w:num w:numId="23">
    <w:abstractNumId w:val="3619214585"/>
  </w:num>
  <w:num w:numId="24">
    <w:abstractNumId w:val="1310496837"/>
  </w:num>
  <w:num w:numId="25">
    <w:abstractNumId w:val="2791686168"/>
  </w:num>
  <w:num w:numId="26">
    <w:abstractNumId w:val="2343468003"/>
  </w:num>
  <w:num w:numId="27">
    <w:abstractNumId w:val="1267076583"/>
  </w:num>
  <w:num w:numId="28">
    <w:abstractNumId w:val="2872501102"/>
  </w:num>
  <w:num w:numId="29">
    <w:abstractNumId w:val="561774026"/>
  </w:num>
  <w:num w:numId="30">
    <w:abstractNumId w:val="1442326276"/>
  </w:num>
  <w:num w:numId="31">
    <w:abstractNumId w:val="1863372053"/>
  </w:num>
  <w:num w:numId="32">
    <w:abstractNumId w:val="1504228769"/>
  </w:num>
  <w:num w:numId="33">
    <w:abstractNumId w:val="1511239620"/>
  </w:num>
  <w:num w:numId="34">
    <w:abstractNumId w:val="2568328638"/>
  </w:num>
  <w:num w:numId="35">
    <w:abstractNumId w:val="2589656781"/>
  </w:num>
  <w:num w:numId="36">
    <w:abstractNumId w:val="3250340632"/>
  </w:num>
  <w:num w:numId="37">
    <w:abstractNumId w:val="2506783473"/>
  </w:num>
  <w:num w:numId="38">
    <w:abstractNumId w:val="1434205275"/>
  </w:num>
  <w:num w:numId="39">
    <w:abstractNumId w:val="7700068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OGUwZTJkOWFkMDYwNGZmZWRlMTZkZmNiZjYwMjkifQ=="/>
  </w:docVars>
  <w:rsids>
    <w:rsidRoot w:val="007C7F83"/>
    <w:rsid w:val="0001379B"/>
    <w:rsid w:val="000675E6"/>
    <w:rsid w:val="000D6049"/>
    <w:rsid w:val="0023556E"/>
    <w:rsid w:val="00264CF9"/>
    <w:rsid w:val="002F371C"/>
    <w:rsid w:val="00470F56"/>
    <w:rsid w:val="004919F5"/>
    <w:rsid w:val="004D1B9E"/>
    <w:rsid w:val="00622D8B"/>
    <w:rsid w:val="006372DD"/>
    <w:rsid w:val="006D7C03"/>
    <w:rsid w:val="0070118A"/>
    <w:rsid w:val="007C7F83"/>
    <w:rsid w:val="00867E7D"/>
    <w:rsid w:val="008A69A3"/>
    <w:rsid w:val="00956A62"/>
    <w:rsid w:val="009F4AA4"/>
    <w:rsid w:val="00A23F01"/>
    <w:rsid w:val="00AA3E99"/>
    <w:rsid w:val="00B137F8"/>
    <w:rsid w:val="00C04698"/>
    <w:rsid w:val="00D8747C"/>
    <w:rsid w:val="00E649E0"/>
    <w:rsid w:val="00F162A5"/>
    <w:rsid w:val="00F22367"/>
    <w:rsid w:val="05D67B95"/>
    <w:rsid w:val="05E92E96"/>
    <w:rsid w:val="07990627"/>
    <w:rsid w:val="07B76CEE"/>
    <w:rsid w:val="07EB3995"/>
    <w:rsid w:val="07F11B40"/>
    <w:rsid w:val="0A4505E1"/>
    <w:rsid w:val="0B711AEA"/>
    <w:rsid w:val="0D0044D9"/>
    <w:rsid w:val="0DB00D5D"/>
    <w:rsid w:val="0DE71013"/>
    <w:rsid w:val="0E0E6C8A"/>
    <w:rsid w:val="0E5120C9"/>
    <w:rsid w:val="10134183"/>
    <w:rsid w:val="10F276A3"/>
    <w:rsid w:val="110F7B9B"/>
    <w:rsid w:val="112E7BE5"/>
    <w:rsid w:val="11692823"/>
    <w:rsid w:val="121C431D"/>
    <w:rsid w:val="1237141A"/>
    <w:rsid w:val="130F7B50"/>
    <w:rsid w:val="143E4C48"/>
    <w:rsid w:val="15BA4229"/>
    <w:rsid w:val="17F65E16"/>
    <w:rsid w:val="1AC00844"/>
    <w:rsid w:val="1C7E7E4B"/>
    <w:rsid w:val="1CD3479A"/>
    <w:rsid w:val="1E6250B5"/>
    <w:rsid w:val="214B34D1"/>
    <w:rsid w:val="21D00C81"/>
    <w:rsid w:val="27B02575"/>
    <w:rsid w:val="297B35C3"/>
    <w:rsid w:val="2CD51841"/>
    <w:rsid w:val="2CF5199D"/>
    <w:rsid w:val="31943F2B"/>
    <w:rsid w:val="323C7ED4"/>
    <w:rsid w:val="327450D5"/>
    <w:rsid w:val="334835FD"/>
    <w:rsid w:val="33FC0629"/>
    <w:rsid w:val="35D035B9"/>
    <w:rsid w:val="36CB34C4"/>
    <w:rsid w:val="3B360E7B"/>
    <w:rsid w:val="3BB84AEB"/>
    <w:rsid w:val="3C337197"/>
    <w:rsid w:val="3D1B7A36"/>
    <w:rsid w:val="417A33A6"/>
    <w:rsid w:val="45C518C3"/>
    <w:rsid w:val="48ED7568"/>
    <w:rsid w:val="49F01E04"/>
    <w:rsid w:val="4D034CA1"/>
    <w:rsid w:val="4D5C4F0C"/>
    <w:rsid w:val="4F2E58FF"/>
    <w:rsid w:val="50A531F1"/>
    <w:rsid w:val="50B25B6F"/>
    <w:rsid w:val="532871EC"/>
    <w:rsid w:val="53DF54C9"/>
    <w:rsid w:val="55F9620F"/>
    <w:rsid w:val="5774622D"/>
    <w:rsid w:val="57B635D6"/>
    <w:rsid w:val="59B857DC"/>
    <w:rsid w:val="5BA13A80"/>
    <w:rsid w:val="5F544C3E"/>
    <w:rsid w:val="648B7319"/>
    <w:rsid w:val="65F92B8B"/>
    <w:rsid w:val="66774967"/>
    <w:rsid w:val="6746273E"/>
    <w:rsid w:val="679A3C98"/>
    <w:rsid w:val="689B0A07"/>
    <w:rsid w:val="696446F9"/>
    <w:rsid w:val="6DD62748"/>
    <w:rsid w:val="6F0D0AAF"/>
    <w:rsid w:val="6FF445AE"/>
    <w:rsid w:val="71213CDA"/>
    <w:rsid w:val="7420296E"/>
    <w:rsid w:val="7984757C"/>
    <w:rsid w:val="7B490873"/>
    <w:rsid w:val="7F2A2E9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outlineLvl w:val="1"/>
    </w:pPr>
    <w:rPr>
      <w:rFonts w:ascii="Times New Roman" w:hAnsi="Times New Roman" w:eastAsia="宋体" w:cs="Times New Roman"/>
      <w:b/>
      <w:sz w:val="24"/>
      <w:szCs w:val="20"/>
    </w:rPr>
  </w:style>
  <w:style w:type="paragraph" w:styleId="4">
    <w:name w:val="heading 3"/>
    <w:basedOn w:val="1"/>
    <w:next w:val="1"/>
    <w:link w:val="31"/>
    <w:qFormat/>
    <w:uiPriority w:val="0"/>
    <w:pPr>
      <w:widowControl/>
      <w:spacing w:before="120"/>
      <w:jc w:val="left"/>
      <w:outlineLvl w:val="2"/>
    </w:pPr>
    <w:rPr>
      <w:rFonts w:ascii="Arial" w:hAnsi="Arial" w:eastAsia="宋体" w:cs="Times New Roman"/>
      <w:kern w:val="0"/>
      <w:szCs w:val="21"/>
      <w:lang w:val="en-GB" w:eastAsia="it-IT"/>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32"/>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pPr>
      <w:tabs>
        <w:tab w:val="left" w:pos="1260"/>
        <w:tab w:val="right" w:leader="dot" w:pos="9402"/>
      </w:tabs>
      <w:adjustRightInd w:val="0"/>
      <w:snapToGrid w:val="0"/>
      <w:jc w:val="left"/>
    </w:pPr>
    <w:rPr>
      <w:rFonts w:ascii="Calibri" w:hAnsi="Calibri" w:eastAsia="宋体" w:cs="Calibri"/>
      <w:i/>
      <w:iCs/>
      <w:sz w:val="20"/>
      <w:szCs w:val="20"/>
    </w:rPr>
  </w:style>
  <w:style w:type="paragraph" w:styleId="7">
    <w:name w:val="Balloon Text"/>
    <w:basedOn w:val="1"/>
    <w:link w:val="22"/>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before="120" w:after="120"/>
      <w:jc w:val="left"/>
    </w:pPr>
    <w:rPr>
      <w:rFonts w:ascii="Calibri" w:hAnsi="Calibri" w:eastAsia="宋体" w:cs="Calibri"/>
      <w:b/>
      <w:bCs/>
      <w:caps/>
      <w:sz w:val="20"/>
      <w:szCs w:val="20"/>
    </w:rPr>
  </w:style>
  <w:style w:type="paragraph" w:styleId="11">
    <w:name w:val="Subtitle"/>
    <w:basedOn w:val="1"/>
    <w:next w:val="1"/>
    <w:link w:val="2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2">
    <w:name w:val="footnote text"/>
    <w:basedOn w:val="1"/>
    <w:semiHidden/>
    <w:qFormat/>
    <w:uiPriority w:val="0"/>
    <w:pPr>
      <w:widowControl/>
      <w:jc w:val="left"/>
    </w:pPr>
    <w:rPr>
      <w:rFonts w:ascii="Arial" w:hAnsi="Arial"/>
      <w:kern w:val="0"/>
      <w:sz w:val="20"/>
      <w:szCs w:val="20"/>
      <w:lang w:val="en-GB" w:eastAsia="en-US"/>
    </w:rPr>
  </w:style>
  <w:style w:type="paragraph" w:styleId="13">
    <w:name w:val="toc 2"/>
    <w:basedOn w:val="1"/>
    <w:next w:val="1"/>
    <w:qFormat/>
    <w:uiPriority w:val="39"/>
    <w:pPr>
      <w:ind w:left="210"/>
      <w:jc w:val="left"/>
    </w:pPr>
    <w:rPr>
      <w:rFonts w:ascii="Calibri" w:hAnsi="Calibri" w:eastAsia="宋体" w:cs="Calibri"/>
      <w:smallCaps/>
      <w:sz w:val="20"/>
      <w:szCs w:val="20"/>
    </w:rPr>
  </w:style>
  <w:style w:type="character" w:styleId="15">
    <w:name w:val="Hyperlink"/>
    <w:basedOn w:val="14"/>
    <w:unhideWhenUsed/>
    <w:qFormat/>
    <w:uiPriority w:val="99"/>
    <w:rPr>
      <w:color w:val="0000FF"/>
      <w:u w:val="single"/>
    </w:rPr>
  </w:style>
  <w:style w:type="character" w:styleId="16">
    <w:name w:val="annotation reference"/>
    <w:qFormat/>
    <w:uiPriority w:val="0"/>
    <w:rPr>
      <w:sz w:val="21"/>
      <w:szCs w:val="21"/>
    </w:rPr>
  </w:style>
  <w:style w:type="character" w:styleId="17">
    <w:name w:val="footnote reference"/>
    <w:basedOn w:val="14"/>
    <w:semiHidden/>
    <w:qFormat/>
    <w:uiPriority w:val="0"/>
    <w:rPr>
      <w:vertAlign w:val="superscript"/>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页眉 Char"/>
    <w:basedOn w:val="14"/>
    <w:link w:val="9"/>
    <w:qFormat/>
    <w:uiPriority w:val="99"/>
    <w:rPr>
      <w:sz w:val="18"/>
      <w:szCs w:val="18"/>
    </w:rPr>
  </w:style>
  <w:style w:type="character" w:customStyle="1" w:styleId="21">
    <w:name w:val="页脚 Char"/>
    <w:basedOn w:val="14"/>
    <w:link w:val="8"/>
    <w:qFormat/>
    <w:uiPriority w:val="99"/>
    <w:rPr>
      <w:sz w:val="18"/>
      <w:szCs w:val="18"/>
    </w:rPr>
  </w:style>
  <w:style w:type="character" w:customStyle="1" w:styleId="22">
    <w:name w:val="批注框文本 Char"/>
    <w:basedOn w:val="14"/>
    <w:link w:val="7"/>
    <w:semiHidden/>
    <w:qFormat/>
    <w:uiPriority w:val="99"/>
    <w:rPr>
      <w:sz w:val="18"/>
      <w:szCs w:val="18"/>
    </w:rPr>
  </w:style>
  <w:style w:type="paragraph" w:customStyle="1" w:styleId="23">
    <w:name w:val="样式2"/>
    <w:basedOn w:val="1"/>
    <w:link w:val="24"/>
    <w:qFormat/>
    <w:uiPriority w:val="0"/>
    <w:pPr>
      <w:contextualSpacing/>
      <w:jc w:val="center"/>
    </w:pPr>
    <w:rPr>
      <w:rFonts w:ascii="Times New Roman" w:hAnsi="Times New Roman" w:eastAsia="宋体"/>
      <w:sz w:val="24"/>
      <w:szCs w:val="24"/>
    </w:rPr>
  </w:style>
  <w:style w:type="character" w:customStyle="1" w:styleId="24">
    <w:name w:val="样式2 字符"/>
    <w:basedOn w:val="14"/>
    <w:link w:val="23"/>
    <w:qFormat/>
    <w:uiPriority w:val="0"/>
    <w:rPr>
      <w:rFonts w:ascii="Times New Roman" w:hAnsi="Times New Roman" w:eastAsia="宋体"/>
      <w:sz w:val="24"/>
      <w:szCs w:val="24"/>
    </w:rPr>
  </w:style>
  <w:style w:type="paragraph" w:customStyle="1" w:styleId="25">
    <w:name w:val="01.页眉"/>
    <w:link w:val="26"/>
    <w:qFormat/>
    <w:uiPriority w:val="0"/>
    <w:pPr>
      <w:spacing w:beforeLines="50" w:afterLines="50"/>
      <w:ind w:left="500" w:leftChars="300" w:hanging="200" w:hangingChars="200"/>
      <w:contextualSpacing/>
      <w:jc w:val="center"/>
    </w:pPr>
    <w:rPr>
      <w:rFonts w:ascii="Times New Roman" w:hAnsi="Times New Roman" w:eastAsia="宋体" w:cs="Arial"/>
      <w:bCs/>
      <w:kern w:val="2"/>
      <w:sz w:val="20"/>
      <w:szCs w:val="20"/>
      <w:lang w:val="en-US" w:eastAsia="zh-CN" w:bidi="ar-SA"/>
    </w:rPr>
  </w:style>
  <w:style w:type="character" w:customStyle="1" w:styleId="26">
    <w:name w:val="01.页眉 Char"/>
    <w:basedOn w:val="14"/>
    <w:link w:val="25"/>
    <w:qFormat/>
    <w:uiPriority w:val="0"/>
    <w:rPr>
      <w:rFonts w:ascii="Times New Roman" w:hAnsi="Times New Roman" w:eastAsia="宋体" w:cs="Arial"/>
      <w:bCs/>
      <w:sz w:val="20"/>
      <w:szCs w:val="20"/>
    </w:rPr>
  </w:style>
  <w:style w:type="character" w:customStyle="1" w:styleId="27">
    <w:name w:val="副标题 Char"/>
    <w:basedOn w:val="14"/>
    <w:link w:val="11"/>
    <w:qFormat/>
    <w:uiPriority w:val="11"/>
    <w:rPr>
      <w:rFonts w:eastAsia="宋体" w:asciiTheme="majorHAnsi" w:hAnsiTheme="majorHAnsi" w:cstheme="majorBidi"/>
      <w:b/>
      <w:bCs/>
      <w:kern w:val="28"/>
      <w:sz w:val="32"/>
      <w:szCs w:val="32"/>
    </w:rPr>
  </w:style>
  <w:style w:type="character" w:customStyle="1" w:styleId="28">
    <w:name w:val="标题 1 Char"/>
    <w:basedOn w:val="14"/>
    <w:link w:val="2"/>
    <w:qFormat/>
    <w:uiPriority w:val="9"/>
    <w:rPr>
      <w:b/>
      <w:bCs/>
      <w:kern w:val="44"/>
      <w:sz w:val="44"/>
      <w:szCs w:val="44"/>
    </w:rPr>
  </w:style>
  <w:style w:type="paragraph" w:customStyle="1" w:styleId="29">
    <w:name w:val="TOC Heading"/>
    <w:basedOn w:val="2"/>
    <w:next w:val="1"/>
    <w:unhideWhenUsed/>
    <w:qFormat/>
    <w:uiPriority w:val="39"/>
    <w:pPr>
      <w:outlineLvl w:val="9"/>
    </w:pPr>
  </w:style>
  <w:style w:type="character" w:customStyle="1" w:styleId="30">
    <w:name w:val="标题 2 Char"/>
    <w:basedOn w:val="14"/>
    <w:link w:val="3"/>
    <w:qFormat/>
    <w:uiPriority w:val="0"/>
    <w:rPr>
      <w:rFonts w:ascii="Times New Roman" w:hAnsi="Times New Roman" w:eastAsia="宋体" w:cs="Times New Roman"/>
      <w:b/>
      <w:sz w:val="24"/>
      <w:szCs w:val="20"/>
    </w:rPr>
  </w:style>
  <w:style w:type="character" w:customStyle="1" w:styleId="31">
    <w:name w:val="标题 3 Char"/>
    <w:basedOn w:val="14"/>
    <w:link w:val="4"/>
    <w:uiPriority w:val="0"/>
    <w:rPr>
      <w:rFonts w:ascii="Arial" w:hAnsi="Arial" w:eastAsia="宋体" w:cs="Times New Roman"/>
      <w:kern w:val="0"/>
      <w:szCs w:val="21"/>
      <w:lang w:val="en-GB" w:eastAsia="it-IT"/>
    </w:rPr>
  </w:style>
  <w:style w:type="character" w:customStyle="1" w:styleId="32">
    <w:name w:val="批注文字 Char"/>
    <w:basedOn w:val="14"/>
    <w:link w:val="5"/>
    <w:qFormat/>
    <w:uiPriority w:val="0"/>
    <w:rPr>
      <w:rFonts w:ascii="Times New Roman" w:hAnsi="Times New Roman" w:eastAsia="宋体" w:cs="Times New Roman"/>
      <w:szCs w:val="24"/>
    </w:rPr>
  </w:style>
  <w:style w:type="paragraph" w:customStyle="1" w:styleId="3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Text"/>
    <w:basedOn w:val="1"/>
    <w:link w:val="35"/>
    <w:qFormat/>
    <w:uiPriority w:val="0"/>
    <w:pPr>
      <w:widowControl/>
      <w:spacing w:before="120"/>
    </w:pPr>
    <w:rPr>
      <w:rFonts w:ascii="Times New Roman" w:hAnsi="Times New Roman" w:eastAsia="宋体" w:cs="Times New Roman"/>
      <w:kern w:val="0"/>
      <w:sz w:val="24"/>
      <w:szCs w:val="20"/>
      <w:lang w:eastAsia="en-US"/>
    </w:rPr>
  </w:style>
  <w:style w:type="character" w:customStyle="1" w:styleId="35">
    <w:name w:val="Text Char"/>
    <w:link w:val="34"/>
    <w:qFormat/>
    <w:uiPriority w:val="0"/>
    <w:rPr>
      <w:rFonts w:ascii="Times New Roman" w:hAnsi="Times New Roman" w:eastAsia="宋体" w:cs="Times New Roman"/>
      <w:kern w:val="0"/>
      <w:sz w:val="24"/>
      <w:szCs w:val="20"/>
      <w:lang w:eastAsia="en-US"/>
    </w:rPr>
  </w:style>
  <w:style w:type="paragraph" w:customStyle="1" w:styleId="36">
    <w:name w:val="List Paragraph"/>
    <w:basedOn w:val="1"/>
    <w:qFormat/>
    <w:uiPriority w:val="34"/>
    <w:pPr>
      <w:ind w:firstLine="420" w:firstLineChars="200"/>
    </w:p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0">
    <w:name w:val="Heading Left"/>
    <w:basedOn w:val="1"/>
    <w:qFormat/>
    <w:uiPriority w:val="0"/>
    <w:pPr>
      <w:widowControl/>
      <w:tabs>
        <w:tab w:val="center" w:pos="4820"/>
        <w:tab w:val="right" w:pos="9639"/>
      </w:tabs>
      <w:spacing w:before="120" w:after="120"/>
      <w:jc w:val="left"/>
    </w:pPr>
    <w:rPr>
      <w:rFonts w:ascii="Arial" w:hAnsi="Arial" w:eastAsia="宋体" w:cs="Times New Roman"/>
      <w:b/>
      <w:caps/>
      <w:kern w:val="0"/>
      <w:sz w:val="24"/>
      <w:szCs w:val="20"/>
      <w:lang w:eastAsia="en-US"/>
    </w:rPr>
  </w:style>
  <w:style w:type="paragraph" w:customStyle="1" w:styleId="41">
    <w:name w:val="Table Text"/>
    <w:basedOn w:val="1"/>
    <w:qFormat/>
    <w:uiPriority w:val="0"/>
    <w:pPr>
      <w:spacing w:before="60" w:beforeLines="0" w:after="60" w:afterLines="0"/>
      <w:jc w:val="center"/>
    </w:pPr>
    <w:rPr>
      <w:rFonts w:ascii="Times New Roman" w:hAnsi="Times New Roman"/>
      <w:bCs/>
      <w:sz w:val="24"/>
      <w:szCs w:val="24"/>
      <w:lang w:val="en-US" w:eastAsia="en-US"/>
    </w:rPr>
  </w:style>
  <w:style w:type="paragraph" w:customStyle="1" w:styleId="42">
    <w:name w:val="正文-符号"/>
    <w:basedOn w:val="1"/>
    <w:qFormat/>
    <w:uiPriority w:val="0"/>
    <w:pPr>
      <w:widowControl/>
      <w:spacing w:line="360" w:lineRule="exact"/>
      <w:ind w:firstLine="200" w:firstLineChars="200"/>
    </w:pPr>
    <w:rPr>
      <w:rFonts w:ascii="Times New Roman" w:hAnsi="Arial"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F719DE-D4E4-4BD1-A5B6-83A4143CB0A1}">
  <ds:schemaRefs/>
</ds:datastoreItem>
</file>

<file path=docProps/app.xml><?xml version="1.0" encoding="utf-8"?>
<Properties xmlns="http://schemas.openxmlformats.org/officeDocument/2006/extended-properties" xmlns:vt="http://schemas.openxmlformats.org/officeDocument/2006/docPropsVTypes">
  <Template>Normal</Template>
  <Pages>52</Pages>
  <Words>24634</Words>
  <Characters>28365</Characters>
  <Lines>27</Lines>
  <Paragraphs>7</Paragraphs>
  <TotalTime>0</TotalTime>
  <ScaleCrop>false</ScaleCrop>
  <LinksUpToDate>false</LinksUpToDate>
  <CharactersWithSpaces>28675</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2022-01-14T03:26:00Z</dcterms:created>
  <dc:creator>Lerming-杨洋</dc:creator>
  <cp:lastModifiedBy>13913</cp:lastModifiedBy>
  <cp:lastPrinted>2022-03-25T08:37:00Z</cp:lastPrinted>
  <dcterms:modified xsi:type="dcterms:W3CDTF">2024-03-09T02:45:52Z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y fmtid="{D5CDD505-2E9C-101B-9397-08002B2CF9AE}" pid="3" name="ICV">
    <vt:lpwstr>A97E61FDBA5544319E25282ED3F78FB1</vt:lpwstr>
  </property>
</Properties>
</file>