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szCs w:val="21"/>
        </w:rPr>
      </w:pPr>
      <w:r>
        <w:rPr>
          <w:szCs w:val="21"/>
        </w:rPr>
        <w:drawing>
          <wp:inline distT="0" distB="0" distL="0" distR="0">
            <wp:extent cx="4020185" cy="741680"/>
            <wp:effectExtent l="19050" t="0" r="0" b="0"/>
            <wp:docPr id="1" name="图片 1" descr="F:\刘健\设备调研\urs\AppData\Local\Temp\ksohtml\wpsF856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:\刘健\设备调研\urs\AppData\Local\Temp\ksohtml\wpsF856.tmp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2018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sz w:val="24"/>
        </w:rPr>
      </w:pPr>
    </w:p>
    <w:p>
      <w:pPr>
        <w:rPr>
          <w:rFonts w:ascii="Arial" w:hAnsi="Arial" w:cs="Arial"/>
          <w:szCs w:val="21"/>
        </w:rPr>
      </w:pPr>
      <w:r>
        <w:rPr>
          <w:szCs w:val="21"/>
        </w:rPr>
        <w:fldChar w:fldCharType="begin"/>
      </w:r>
      <w:r>
        <w:rPr>
          <w:szCs w:val="21"/>
        </w:rPr>
        <w:instrText xml:space="preserve"> INCLUDEPICTURE  "F:\\</w:instrText>
      </w:r>
      <w:r>
        <w:rPr>
          <w:rFonts w:hint="eastAsia"/>
          <w:szCs w:val="21"/>
        </w:rPr>
        <w:instrText xml:space="preserve">刘健</w:instrText>
      </w:r>
      <w:r>
        <w:rPr>
          <w:szCs w:val="21"/>
        </w:rPr>
        <w:instrText xml:space="preserve">\\</w:instrText>
      </w:r>
      <w:r>
        <w:rPr>
          <w:rFonts w:hint="eastAsia"/>
          <w:szCs w:val="21"/>
        </w:rPr>
        <w:instrText xml:space="preserve">设备调研</w:instrText>
      </w:r>
      <w:r>
        <w:rPr>
          <w:szCs w:val="21"/>
        </w:rPr>
        <w:instrText xml:space="preserve">\\urs\\AppData\\Local\\Temp\\ksohtml\\wpsF856.tmp.png" \* MERGEFORMATINET </w:instrText>
      </w:r>
      <w:r>
        <w:rPr>
          <w:szCs w:val="21"/>
        </w:rPr>
        <w:fldChar w:fldCharType="end"/>
      </w:r>
    </w:p>
    <w:p>
      <w:pPr>
        <w:rPr>
          <w:rFonts w:ascii="Arial" w:hAnsi="Arial" w:cs="Arial"/>
          <w:szCs w:val="21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rPr>
          <w:rFonts w:ascii="Arial" w:hAnsi="Arial" w:cs="Arial"/>
          <w:b/>
          <w:bCs/>
          <w:sz w:val="28"/>
          <w:szCs w:val="28"/>
        </w:rPr>
      </w:pPr>
    </w:p>
    <w:p>
      <w:pPr>
        <w:jc w:val="center"/>
        <w:rPr>
          <w:rFonts w:ascii="宋体" w:cs="Arial"/>
          <w:b/>
          <w:bCs/>
          <w:sz w:val="48"/>
          <w:szCs w:val="48"/>
        </w:rPr>
      </w:pPr>
      <w:r>
        <w:rPr>
          <w:rFonts w:hint="eastAsia" w:ascii="宋体" w:hAnsi="宋体"/>
          <w:b/>
          <w:bCs/>
          <w:sz w:val="48"/>
          <w:szCs w:val="48"/>
        </w:rPr>
        <w:t>可倾式夹层锅用户需求标准</w:t>
      </w:r>
    </w:p>
    <w:p>
      <w:pPr>
        <w:rPr>
          <w:rFonts w:ascii="Arial" w:hAnsi="宋体" w:cs="Arial"/>
          <w:b/>
          <w:bCs/>
          <w:sz w:val="48"/>
          <w:szCs w:val="48"/>
        </w:rPr>
      </w:pPr>
    </w:p>
    <w:p>
      <w:pPr>
        <w:jc w:val="center"/>
        <w:rPr>
          <w:rFonts w:ascii="Arial" w:hAnsi="宋体" w:cs="Arial"/>
          <w:b/>
          <w:bCs/>
          <w:sz w:val="48"/>
          <w:szCs w:val="48"/>
        </w:rPr>
      </w:pPr>
    </w:p>
    <w:tbl>
      <w:tblPr>
        <w:tblStyle w:val="17"/>
        <w:tblW w:w="9776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676"/>
        <w:gridCol w:w="1800"/>
        <w:gridCol w:w="1260"/>
        <w:gridCol w:w="1676"/>
        <w:gridCol w:w="156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7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CCCC"/>
            <w:vAlign w:val="center"/>
          </w:tcPr>
          <w:p>
            <w:pPr>
              <w:adjustRightInd w:val="0"/>
              <w:snapToGrid w:val="0"/>
              <w:spacing w:line="320" w:lineRule="atLeast"/>
              <w:ind w:left="420" w:leftChars="200"/>
              <w:jc w:val="center"/>
              <w:rPr>
                <w:rFonts w:ascii="黑体" w:hAnsi="Arial" w:eastAsia="黑体"/>
                <w:b/>
                <w:bCs/>
                <w:spacing w:val="242"/>
                <w:sz w:val="32"/>
                <w:szCs w:val="32"/>
              </w:rPr>
            </w:pPr>
            <w:r>
              <w:rPr>
                <w:rFonts w:ascii="Arial" w:hAnsi="Arial" w:cs="Arial"/>
                <w:sz w:val="24"/>
              </w:rPr>
              <w:t>Approvals</w:t>
            </w:r>
            <w:r>
              <w:rPr>
                <w:rFonts w:hint="eastAsia" w:ascii="黑体" w:hAnsi="宋体" w:eastAsia="黑体" w:cs="Arial"/>
                <w:b/>
                <w:bCs/>
                <w:sz w:val="32"/>
                <w:szCs w:val="32"/>
              </w:rPr>
              <w:t>批准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20" w:lineRule="atLeast"/>
              <w:ind w:firstLine="617" w:firstLineChars="294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Dept.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部门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Occupation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职务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N</w:t>
            </w:r>
            <w:r>
              <w:rPr>
                <w:rFonts w:ascii="Arial" w:hAnsi="Arial"/>
                <w:szCs w:val="21"/>
              </w:rPr>
              <w:t>ame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姓名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S</w:t>
            </w:r>
            <w:r>
              <w:rPr>
                <w:rFonts w:ascii="Arial" w:hAnsi="Arial"/>
                <w:szCs w:val="21"/>
              </w:rPr>
              <w:t>ignature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</w:t>
            </w:r>
            <w:r>
              <w:rPr>
                <w:rFonts w:hint="eastAsia" w:ascii="Arial" w:hAnsi="Arial"/>
                <w:szCs w:val="21"/>
              </w:rPr>
              <w:t>名</w:t>
            </w: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D</w:t>
            </w:r>
            <w:r>
              <w:rPr>
                <w:rFonts w:ascii="Arial" w:hAnsi="Arial"/>
                <w:szCs w:val="21"/>
              </w:rPr>
              <w:t>ate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Issued by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制定人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ED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工程部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Manager</w:t>
            </w:r>
            <w:r>
              <w:rPr>
                <w:rFonts w:hint="eastAsia" w:ascii="Arial" w:hAnsi="Arial" w:cs="Arial"/>
                <w:szCs w:val="21"/>
              </w:rPr>
              <w:t>经理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顾爱棱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atLeast"/>
              <w:rPr>
                <w:rFonts w:ascii="Arial" w:hAnsi="Arial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atLeast"/>
              <w:rPr>
                <w:rFonts w:ascii="Arial" w:hAnsi="Arial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Reviewed by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审核人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M</w:t>
            </w:r>
            <w:r>
              <w:rPr>
                <w:rFonts w:ascii="Arial" w:hAnsi="Arial" w:cs="Arial"/>
                <w:szCs w:val="21"/>
              </w:rPr>
              <w:t>D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生产部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Manager</w:t>
            </w:r>
            <w:r>
              <w:rPr>
                <w:rFonts w:hint="eastAsia" w:ascii="Arial" w:hAnsi="Arial" w:cs="Arial"/>
                <w:szCs w:val="21"/>
              </w:rPr>
              <w:t>经理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左武朋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atLeast"/>
              <w:rPr>
                <w:rFonts w:ascii="Arial" w:hAnsi="Arial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atLeast"/>
              <w:rPr>
                <w:rFonts w:ascii="Arial" w:hAnsi="Arial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Reviewed by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审核人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ED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工程部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Manager</w:t>
            </w:r>
            <w:r>
              <w:rPr>
                <w:rFonts w:hint="eastAsia" w:ascii="Arial" w:hAnsi="Arial" w:cs="Arial"/>
                <w:szCs w:val="21"/>
              </w:rPr>
              <w:t>经理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杨卫东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atLeast"/>
              <w:rPr>
                <w:rFonts w:ascii="Arial" w:hAnsi="Arial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atLeast"/>
              <w:rPr>
                <w:rFonts w:ascii="Arial" w:hAnsi="Arial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Reviewed by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审核人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QD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质量部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Manager</w:t>
            </w:r>
            <w:r>
              <w:rPr>
                <w:rFonts w:hint="eastAsia" w:ascii="Arial" w:hAnsi="Arial" w:cs="Arial"/>
                <w:szCs w:val="21"/>
              </w:rPr>
              <w:t>经理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董伟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atLeast"/>
              <w:rPr>
                <w:rFonts w:ascii="Arial" w:hAnsi="Arial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atLeast"/>
              <w:rPr>
                <w:rFonts w:ascii="Arial" w:hAnsi="Arial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Approved by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批准人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MD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生产部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The head of production management</w:t>
            </w:r>
          </w:p>
          <w:p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生产管理</w:t>
            </w:r>
            <w:r>
              <w:rPr>
                <w:rFonts w:hint="eastAsia" w:ascii="Arial" w:hAnsi="Arial" w:cs="Arial"/>
                <w:szCs w:val="21"/>
              </w:rPr>
              <w:t>负责人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黄胜良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atLeast"/>
              <w:rPr>
                <w:rFonts w:ascii="Arial" w:hAnsi="Arial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atLeast"/>
              <w:rPr>
                <w:rFonts w:ascii="Arial" w:hAnsi="Arial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Approved by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/>
                <w:szCs w:val="21"/>
              </w:rPr>
            </w:pPr>
            <w:r>
              <w:rPr>
                <w:rFonts w:hint="eastAsia" w:ascii="Arial" w:hAnsi="Arial"/>
                <w:szCs w:val="21"/>
              </w:rPr>
              <w:t>批准人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QD</w:t>
            </w:r>
          </w:p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质量部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The head of quality management</w:t>
            </w:r>
          </w:p>
          <w:p>
            <w:pPr>
              <w:widowControl/>
              <w:jc w:val="left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color w:val="000000"/>
                <w:szCs w:val="21"/>
              </w:rPr>
              <w:t>质量管理</w:t>
            </w:r>
            <w:r>
              <w:rPr>
                <w:rFonts w:hint="eastAsia" w:ascii="Arial" w:hAnsi="Arial" w:cs="Arial"/>
                <w:szCs w:val="21"/>
              </w:rPr>
              <w:t>负责人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atLeast"/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Arial" w:cs="Arial"/>
                <w:szCs w:val="21"/>
              </w:rPr>
              <w:t>陈凤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atLeast"/>
              <w:rPr>
                <w:rFonts w:ascii="Arial" w:hAnsi="Arial"/>
                <w:szCs w:val="21"/>
              </w:rPr>
            </w:pPr>
          </w:p>
        </w:tc>
        <w:tc>
          <w:tcPr>
            <w:tcW w:w="15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20" w:lineRule="atLeast"/>
              <w:rPr>
                <w:rFonts w:ascii="Arial" w:hAnsi="Arial"/>
                <w:szCs w:val="21"/>
              </w:rPr>
            </w:pPr>
          </w:p>
        </w:tc>
      </w:tr>
    </w:tbl>
    <w:p>
      <w:pPr>
        <w:pStyle w:val="34"/>
        <w:rPr>
          <w:rFonts w:ascii="Arial" w:hAnsi="Arial"/>
        </w:rPr>
      </w:pPr>
      <w:bookmarkStart w:id="0" w:name="_Toc343093526"/>
      <w:bookmarkStart w:id="1" w:name="_Toc263604221"/>
    </w:p>
    <w:p>
      <w:pPr/>
    </w:p>
    <w:p>
      <w:pPr/>
    </w:p>
    <w:p>
      <w:pPr/>
    </w:p>
    <w:p>
      <w:pPr>
        <w:pStyle w:val="34"/>
        <w:rPr>
          <w:rFonts w:ascii="Arial" w:hAnsi="Arial"/>
        </w:rPr>
      </w:pPr>
      <w:bookmarkStart w:id="6" w:name="_GoBack"/>
      <w:r>
        <w:rPr>
          <w:rFonts w:hint="eastAsia" w:ascii="Arial"/>
        </w:rPr>
        <w:t>1.概要</w:t>
      </w:r>
      <w:bookmarkEnd w:id="0"/>
    </w:p>
    <w:bookmarkEnd w:id="1"/>
    <w:p>
      <w:pPr>
        <w:pStyle w:val="33"/>
        <w:numPr>
          <w:ilvl w:val="1"/>
          <w:numId w:val="1"/>
        </w:numPr>
        <w:spacing w:before="156" w:after="156"/>
      </w:pPr>
      <w:bookmarkStart w:id="2" w:name="_Toc343093528"/>
      <w:r>
        <w:rPr>
          <w:rFonts w:hint="eastAsia"/>
        </w:rPr>
        <w:t>目的</w:t>
      </w:r>
      <w:bookmarkEnd w:id="2"/>
    </w:p>
    <w:p>
      <w:pPr>
        <w:pStyle w:val="8"/>
        <w:spacing w:afterLines="50"/>
        <w:ind w:left="0"/>
        <w:jc w:val="left"/>
        <w:rPr>
          <w:rFonts w:cs="Arial"/>
          <w:szCs w:val="22"/>
          <w:lang w:eastAsia="zh-CN"/>
        </w:rPr>
      </w:pPr>
      <w:r>
        <w:rPr>
          <w:rFonts w:hint="eastAsia" w:hAnsi="宋体"/>
          <w:szCs w:val="22"/>
          <w:lang w:eastAsia="zh-CN"/>
        </w:rPr>
        <w:t>该文件的目的是可倾式夹层锅用户需求标准，可倾式夹层锅用于浸膏的蒸煮，</w:t>
      </w:r>
      <w:r>
        <w:rPr>
          <w:rFonts w:hint="eastAsia" w:ascii="宋体" w:hAnsi="宋体" w:cs="宋体"/>
          <w:bCs/>
          <w:szCs w:val="24"/>
          <w:lang w:eastAsia="zh-CN"/>
        </w:rPr>
        <w:t>避免操作工与颗粒的接触，减低污染的可能性</w:t>
      </w:r>
      <w:r>
        <w:rPr>
          <w:rFonts w:hint="eastAsia" w:hAnsi="宋体"/>
          <w:szCs w:val="22"/>
          <w:lang w:eastAsia="zh-CN"/>
        </w:rPr>
        <w:t>。</w:t>
      </w:r>
      <w:r>
        <w:rPr>
          <w:rFonts w:hint="eastAsia" w:hAnsi="宋体" w:cs="Arial"/>
          <w:szCs w:val="22"/>
          <w:lang w:eastAsia="zh-CN"/>
        </w:rPr>
        <w:t>供应商按照此文件进行设计、制造、检查和测试、包装、交付、安装调试、验收、培训和验证，并提供材质证明、文件系统等。供应商应保证该设备符合本文件要求及现行版相关标准和规范。</w:t>
      </w:r>
    </w:p>
    <w:p>
      <w:pPr>
        <w:pStyle w:val="8"/>
        <w:spacing w:afterLines="50"/>
        <w:ind w:left="0"/>
        <w:jc w:val="left"/>
        <w:rPr>
          <w:rFonts w:cs="Arial"/>
          <w:szCs w:val="22"/>
          <w:lang w:eastAsia="zh-CN"/>
        </w:rPr>
      </w:pPr>
      <w:r>
        <w:rPr>
          <w:rFonts w:cs="Arial"/>
          <w:szCs w:val="22"/>
          <w:lang w:eastAsia="zh-CN"/>
        </w:rPr>
        <w:t xml:space="preserve">URS </w:t>
      </w:r>
      <w:r>
        <w:rPr>
          <w:rFonts w:hint="eastAsia" w:hAnsi="宋体" w:cs="Arial"/>
          <w:szCs w:val="22"/>
          <w:lang w:eastAsia="zh-CN"/>
        </w:rPr>
        <w:t>是与选定的设备供应商签订的购买协议的一个主要部分。供应商要遵守本文件里的信息和条件以及购买条款和条件。本文同时适用于车间后续的确认和验证工作。</w:t>
      </w:r>
    </w:p>
    <w:p>
      <w:pPr>
        <w:pStyle w:val="34"/>
        <w:numPr>
          <w:ilvl w:val="0"/>
          <w:numId w:val="1"/>
        </w:numPr>
        <w:rPr>
          <w:rFonts w:ascii="Arial" w:hAnsi="Arial"/>
        </w:rPr>
      </w:pPr>
      <w:bookmarkStart w:id="3" w:name="_Toc343093530"/>
      <w:r>
        <w:rPr>
          <w:rFonts w:hint="eastAsia" w:ascii="Arial"/>
        </w:rPr>
        <w:t>法规和指南规范</w:t>
      </w:r>
      <w:bookmarkEnd w:id="3"/>
    </w:p>
    <w:p>
      <w:pPr>
        <w:pStyle w:val="8"/>
        <w:spacing w:afterLines="50"/>
        <w:ind w:left="493" w:leftChars="235" w:firstLine="2"/>
        <w:jc w:val="left"/>
        <w:rPr>
          <w:rFonts w:cs="Arial"/>
          <w:kern w:val="28"/>
          <w:lang w:eastAsia="zh-CN"/>
        </w:rPr>
      </w:pPr>
      <w:r>
        <w:rPr>
          <w:rFonts w:hint="eastAsia" w:hAnsi="宋体" w:cs="Arial"/>
          <w:kern w:val="28"/>
          <w:lang w:eastAsia="zh-CN"/>
        </w:rPr>
        <w:t>设备及其所有机械和部件必须符合中国现行制药</w:t>
      </w:r>
      <w:r>
        <w:rPr>
          <w:rFonts w:cs="Arial"/>
          <w:kern w:val="28"/>
          <w:lang w:eastAsia="zh-CN"/>
        </w:rPr>
        <w:t>GMP</w:t>
      </w:r>
      <w:r>
        <w:rPr>
          <w:rFonts w:hint="eastAsia" w:hAnsi="宋体" w:cs="Arial"/>
          <w:kern w:val="28"/>
          <w:lang w:eastAsia="zh-CN"/>
        </w:rPr>
        <w:t>和安全标准要求。设备应当符合以下指南</w:t>
      </w:r>
      <w:r>
        <w:rPr>
          <w:rFonts w:cs="Arial"/>
          <w:kern w:val="28"/>
          <w:lang w:eastAsia="zh-CN"/>
        </w:rPr>
        <w:t>/</w:t>
      </w:r>
      <w:r>
        <w:rPr>
          <w:rFonts w:hint="eastAsia" w:hAnsi="宋体" w:cs="Arial"/>
          <w:kern w:val="28"/>
          <w:lang w:eastAsia="zh-CN"/>
        </w:rPr>
        <w:t>标准：</w:t>
      </w:r>
    </w:p>
    <w:p>
      <w:pPr>
        <w:widowControl/>
        <w:numPr>
          <w:ilvl w:val="0"/>
          <w:numId w:val="2"/>
        </w:numPr>
        <w:tabs>
          <w:tab w:val="left" w:pos="1260"/>
        </w:tabs>
        <w:jc w:val="left"/>
        <w:rPr>
          <w:rFonts w:ascii="Arial" w:hAnsi="Arial" w:cs="Arial"/>
          <w:sz w:val="22"/>
          <w:szCs w:val="22"/>
        </w:rPr>
      </w:pPr>
      <w:r>
        <w:rPr>
          <w:rFonts w:hint="eastAsia" w:ascii="Arial" w:hAnsi="宋体" w:cs="Arial"/>
          <w:sz w:val="22"/>
          <w:szCs w:val="22"/>
        </w:rPr>
        <w:t>中华人民共和国药品管理法实施条例</w:t>
      </w:r>
    </w:p>
    <w:p>
      <w:pPr>
        <w:widowControl/>
        <w:numPr>
          <w:ilvl w:val="0"/>
          <w:numId w:val="2"/>
        </w:numPr>
        <w:tabs>
          <w:tab w:val="left" w:pos="1260"/>
        </w:tabs>
        <w:jc w:val="left"/>
        <w:rPr>
          <w:rFonts w:ascii="Arial" w:hAnsi="Arial" w:cs="Arial"/>
          <w:sz w:val="22"/>
          <w:szCs w:val="22"/>
        </w:rPr>
      </w:pPr>
      <w:r>
        <w:rPr>
          <w:rFonts w:hint="eastAsia" w:ascii="Arial" w:hAnsi="宋体" w:cs="Arial"/>
          <w:sz w:val="22"/>
          <w:szCs w:val="22"/>
        </w:rPr>
        <w:t>中国药品生产质量管理规范</w:t>
      </w:r>
      <w:r>
        <w:rPr>
          <w:rFonts w:ascii="Arial" w:hAnsi="Arial" w:cs="Arial"/>
        </w:rPr>
        <w:t>(GMP)</w:t>
      </w:r>
      <w:r>
        <w:rPr>
          <w:rFonts w:hint="eastAsia" w:ascii="Arial" w:hAnsi="宋体" w:cs="Arial"/>
        </w:rPr>
        <w:t>，</w:t>
      </w:r>
      <w:r>
        <w:rPr>
          <w:rFonts w:ascii="Arial" w:hAnsi="Arial" w:cs="Arial"/>
        </w:rPr>
        <w:t>2010</w:t>
      </w:r>
      <w:r>
        <w:rPr>
          <w:rFonts w:hint="eastAsia" w:ascii="Arial" w:hAnsi="宋体" w:cs="Arial"/>
        </w:rPr>
        <w:t>年版。</w:t>
      </w:r>
    </w:p>
    <w:p>
      <w:pPr>
        <w:widowControl/>
        <w:numPr>
          <w:ilvl w:val="0"/>
          <w:numId w:val="2"/>
        </w:numPr>
        <w:tabs>
          <w:tab w:val="left" w:pos="1260"/>
        </w:tabs>
        <w:jc w:val="left"/>
        <w:rPr>
          <w:rFonts w:ascii="Arial" w:hAnsi="Arial" w:cs="Arial"/>
          <w:sz w:val="22"/>
          <w:szCs w:val="22"/>
        </w:rPr>
      </w:pPr>
      <w:r>
        <w:rPr>
          <w:rFonts w:hint="eastAsia" w:ascii="Arial" w:hAnsi="宋体" w:cs="Arial"/>
          <w:sz w:val="22"/>
          <w:szCs w:val="22"/>
        </w:rPr>
        <w:t>中华人民共和国药典（</w:t>
      </w:r>
      <w:r>
        <w:rPr>
          <w:rFonts w:ascii="Arial" w:hAnsi="Arial" w:cs="Arial"/>
          <w:sz w:val="22"/>
          <w:szCs w:val="22"/>
        </w:rPr>
        <w:t>2015</w:t>
      </w:r>
      <w:r>
        <w:rPr>
          <w:rFonts w:hint="eastAsia" w:ascii="Arial" w:hAnsi="宋体" w:cs="Arial"/>
          <w:sz w:val="22"/>
          <w:szCs w:val="22"/>
        </w:rPr>
        <w:t>版）</w:t>
      </w:r>
    </w:p>
    <w:p>
      <w:pPr>
        <w:widowControl/>
        <w:numPr>
          <w:ilvl w:val="0"/>
          <w:numId w:val="2"/>
        </w:numPr>
        <w:tabs>
          <w:tab w:val="left" w:pos="1260"/>
        </w:tabs>
        <w:jc w:val="left"/>
        <w:rPr>
          <w:rFonts w:ascii="Arial" w:hAnsi="Arial" w:cs="Arial"/>
          <w:sz w:val="22"/>
          <w:szCs w:val="22"/>
        </w:rPr>
      </w:pPr>
      <w:r>
        <w:rPr>
          <w:rFonts w:hint="eastAsia" w:ascii="Arial" w:hAnsi="宋体" w:cs="Arial"/>
          <w:sz w:val="22"/>
          <w:szCs w:val="22"/>
        </w:rPr>
        <w:t>良好自动化生产实践指南，第</w:t>
      </w:r>
      <w:r>
        <w:rPr>
          <w:rFonts w:ascii="Arial" w:hAnsi="Arial" w:cs="Arial"/>
          <w:sz w:val="22"/>
          <w:szCs w:val="22"/>
        </w:rPr>
        <w:t>5</w:t>
      </w:r>
      <w:r>
        <w:rPr>
          <w:rFonts w:hint="eastAsia" w:ascii="Arial" w:hAnsi="宋体" w:cs="Arial"/>
          <w:sz w:val="22"/>
          <w:szCs w:val="22"/>
        </w:rPr>
        <w:t>版。</w:t>
      </w:r>
    </w:p>
    <w:p>
      <w:pPr>
        <w:widowControl/>
        <w:numPr>
          <w:ilvl w:val="0"/>
          <w:numId w:val="2"/>
        </w:numPr>
        <w:tabs>
          <w:tab w:val="left" w:pos="1260"/>
        </w:tabs>
        <w:jc w:val="left"/>
        <w:rPr>
          <w:rFonts w:ascii="Arial" w:hAnsi="Arial" w:cs="Arial"/>
          <w:sz w:val="22"/>
          <w:szCs w:val="22"/>
        </w:rPr>
      </w:pPr>
      <w:r>
        <w:rPr>
          <w:rFonts w:hint="eastAsia" w:ascii="Arial" w:hAnsi="宋体" w:cs="Arial"/>
          <w:sz w:val="22"/>
          <w:szCs w:val="22"/>
        </w:rPr>
        <w:t>国家相关行业法律法规</w:t>
      </w:r>
    </w:p>
    <w:p>
      <w:pPr>
        <w:widowControl/>
        <w:numPr>
          <w:ilvl w:val="0"/>
          <w:numId w:val="2"/>
        </w:numPr>
        <w:tabs>
          <w:tab w:val="left" w:pos="1260"/>
        </w:tabs>
        <w:jc w:val="left"/>
        <w:rPr>
          <w:rFonts w:ascii="Arial" w:hAnsi="Arial" w:cs="Arial"/>
          <w:sz w:val="22"/>
          <w:szCs w:val="22"/>
        </w:rPr>
      </w:pPr>
      <w:r>
        <w:rPr>
          <w:rFonts w:hint="eastAsia" w:ascii="Arial" w:hAnsi="宋体" w:cs="Arial"/>
          <w:sz w:val="22"/>
          <w:szCs w:val="22"/>
        </w:rPr>
        <w:t>相关国家标准</w:t>
      </w:r>
    </w:p>
    <w:p>
      <w:pPr>
        <w:pStyle w:val="34"/>
        <w:numPr>
          <w:ilvl w:val="0"/>
          <w:numId w:val="1"/>
        </w:numPr>
        <w:rPr>
          <w:rFonts w:ascii="Arial" w:hAnsi="Arial"/>
        </w:rPr>
      </w:pPr>
      <w:bookmarkStart w:id="4" w:name="_Toc343093531"/>
      <w:bookmarkStart w:id="5" w:name="_Toc217230885"/>
      <w:r>
        <w:rPr>
          <w:rFonts w:hint="eastAsia" w:ascii="Arial"/>
        </w:rPr>
        <w:t>定义和术语</w:t>
      </w:r>
      <w:bookmarkEnd w:id="4"/>
      <w:bookmarkEnd w:id="5"/>
    </w:p>
    <w:p>
      <w:pPr>
        <w:pStyle w:val="8"/>
        <w:spacing w:afterLines="50"/>
        <w:ind w:left="493" w:leftChars="235" w:firstLine="2"/>
        <w:jc w:val="left"/>
        <w:rPr>
          <w:rFonts w:cs="Arial"/>
          <w:kern w:val="28"/>
          <w:lang w:eastAsia="zh-CN"/>
        </w:rPr>
      </w:pPr>
      <w:r>
        <w:rPr>
          <w:rFonts w:hint="eastAsia" w:hAnsi="宋体" w:cs="Arial"/>
          <w:kern w:val="28"/>
          <w:lang w:eastAsia="zh-CN"/>
        </w:rPr>
        <w:t>定义</w:t>
      </w:r>
    </w:p>
    <w:p>
      <w:pPr>
        <w:pStyle w:val="8"/>
        <w:spacing w:afterLines="50"/>
        <w:ind w:left="493" w:leftChars="235" w:firstLine="2"/>
        <w:jc w:val="left"/>
        <w:rPr>
          <w:rFonts w:cs="Arial"/>
          <w:kern w:val="28"/>
          <w:lang w:eastAsia="zh-CN"/>
        </w:rPr>
      </w:pPr>
      <w:r>
        <w:rPr>
          <w:rFonts w:hint="eastAsia" w:hAnsi="宋体" w:cs="Arial"/>
          <w:kern w:val="28"/>
          <w:lang w:eastAsia="zh-CN"/>
        </w:rPr>
        <w:t>与产品接触部件：所有与产品、中间体、内包装材料或原料接触，或与液态物料接触的气体接触的表面均视为</w:t>
      </w:r>
      <w:r>
        <w:rPr>
          <w:rFonts w:cs="Arial"/>
          <w:kern w:val="28"/>
          <w:lang w:eastAsia="zh-CN"/>
        </w:rPr>
        <w:t>“</w:t>
      </w:r>
      <w:r>
        <w:rPr>
          <w:rFonts w:hint="eastAsia" w:hAnsi="宋体" w:cs="Arial"/>
          <w:kern w:val="28"/>
          <w:lang w:eastAsia="zh-CN"/>
        </w:rPr>
        <w:t>与产品接触表面</w:t>
      </w:r>
      <w:r>
        <w:rPr>
          <w:rFonts w:cs="Arial"/>
          <w:kern w:val="28"/>
          <w:lang w:eastAsia="zh-CN"/>
        </w:rPr>
        <w:t>”</w:t>
      </w:r>
      <w:r>
        <w:rPr>
          <w:rFonts w:hint="eastAsia" w:hAnsi="宋体" w:cs="Arial"/>
          <w:kern w:val="28"/>
          <w:lang w:eastAsia="zh-CN"/>
        </w:rPr>
        <w:t>。</w:t>
      </w:r>
    </w:p>
    <w:p>
      <w:pPr>
        <w:ind w:firstLine="550" w:firstLineChars="250"/>
        <w:rPr>
          <w:rFonts w:ascii="Arial" w:hAnsi="Arial" w:cs="Arial"/>
          <w:sz w:val="22"/>
          <w:szCs w:val="22"/>
        </w:rPr>
      </w:pPr>
      <w:r>
        <w:rPr>
          <w:rFonts w:hint="eastAsia" w:ascii="Arial" w:hAnsi="宋体" w:cs="Arial"/>
          <w:sz w:val="22"/>
          <w:szCs w:val="22"/>
        </w:rPr>
        <w:t>词汇</w:t>
      </w:r>
    </w:p>
    <w:p>
      <w:pPr>
        <w:ind w:left="708"/>
        <w:rPr>
          <w:rFonts w:ascii="Arial" w:hAnsi="Arial" w:cs="Arial"/>
          <w:sz w:val="22"/>
          <w:szCs w:val="22"/>
        </w:rPr>
      </w:pPr>
    </w:p>
    <w:tbl>
      <w:tblPr>
        <w:tblStyle w:val="17"/>
        <w:tblW w:w="830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2"/>
        <w:gridCol w:w="62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22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GMP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85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Good Manufacturing Practices </w:t>
            </w:r>
            <w:r>
              <w:rPr>
                <w:rFonts w:hint="eastAsia" w:ascii="Arial" w:hAnsi="Arial" w:cs="Arial"/>
                <w:sz w:val="22"/>
                <w:szCs w:val="22"/>
              </w:rPr>
              <w:t>药品生产质量管理规范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22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IQ</w:t>
            </w:r>
          </w:p>
        </w:tc>
        <w:tc>
          <w:tcPr>
            <w:tcW w:w="6285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Installation Qualification  </w:t>
            </w:r>
            <w:r>
              <w:rPr>
                <w:rFonts w:hint="eastAsia" w:ascii="Arial" w:hAnsi="Arial" w:cs="Arial"/>
                <w:sz w:val="22"/>
                <w:szCs w:val="22"/>
              </w:rPr>
              <w:t>安装确认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22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OQ</w:t>
            </w:r>
          </w:p>
        </w:tc>
        <w:tc>
          <w:tcPr>
            <w:tcW w:w="6285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Operational Qualification   </w:t>
            </w:r>
            <w:r>
              <w:rPr>
                <w:rFonts w:hint="eastAsia" w:ascii="Arial" w:hAnsi="Arial" w:cs="Arial"/>
                <w:sz w:val="22"/>
                <w:szCs w:val="22"/>
              </w:rPr>
              <w:t>运行确认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22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PQ</w:t>
            </w:r>
          </w:p>
        </w:tc>
        <w:tc>
          <w:tcPr>
            <w:tcW w:w="6285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Performance Qualification   </w:t>
            </w:r>
            <w:r>
              <w:rPr>
                <w:rFonts w:hint="eastAsia" w:ascii="Arial" w:hAnsi="Arial" w:cs="Arial"/>
                <w:sz w:val="22"/>
                <w:szCs w:val="22"/>
              </w:rPr>
              <w:t>性能确认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22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FAT</w:t>
            </w:r>
          </w:p>
        </w:tc>
        <w:tc>
          <w:tcPr>
            <w:tcW w:w="6285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Factory Acceptance Test </w:t>
            </w:r>
            <w:r>
              <w:rPr>
                <w:rFonts w:hint="eastAsia" w:ascii="Arial" w:hAnsi="Arial" w:cs="Arial"/>
                <w:sz w:val="22"/>
                <w:szCs w:val="22"/>
              </w:rPr>
              <w:t>出厂验收测试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22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SAT</w:t>
            </w:r>
          </w:p>
        </w:tc>
        <w:tc>
          <w:tcPr>
            <w:tcW w:w="6285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Site Acceptance Test   </w:t>
            </w:r>
            <w:r>
              <w:rPr>
                <w:rFonts w:hint="eastAsia" w:ascii="Arial" w:hAnsi="Arial" w:cs="Arial"/>
                <w:sz w:val="22"/>
                <w:szCs w:val="22"/>
              </w:rPr>
              <w:t>现场验收测试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22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SOP</w:t>
            </w:r>
          </w:p>
        </w:tc>
        <w:tc>
          <w:tcPr>
            <w:tcW w:w="6285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Standard Operating Procedure   </w:t>
            </w:r>
            <w:r>
              <w:rPr>
                <w:rFonts w:hint="eastAsia" w:ascii="Arial" w:hAnsi="Arial" w:cs="Arial"/>
                <w:sz w:val="22"/>
                <w:szCs w:val="22"/>
              </w:rPr>
              <w:t>标准操作规程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022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URS</w:t>
            </w:r>
          </w:p>
        </w:tc>
        <w:tc>
          <w:tcPr>
            <w:tcW w:w="6285" w:type="dxa"/>
          </w:tcPr>
          <w:p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User Requirement Specification</w:t>
            </w:r>
            <w:r>
              <w:rPr>
                <w:rFonts w:hint="eastAsia" w:ascii="Arial" w:hAnsi="Arial" w:cs="Arial"/>
                <w:sz w:val="22"/>
                <w:szCs w:val="22"/>
              </w:rPr>
              <w:t>用户需求规范</w:t>
            </w: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</w:p>
    <w:p>
      <w:pPr>
        <w:pStyle w:val="34"/>
        <w:tabs>
          <w:tab w:val="clear" w:pos="360"/>
        </w:tabs>
        <w:rPr>
          <w:b w:val="0"/>
          <w:caps/>
          <w:kern w:val="2"/>
          <w:sz w:val="21"/>
          <w:szCs w:val="21"/>
        </w:rPr>
      </w:pPr>
    </w:p>
    <w:p>
      <w:pPr>
        <w:pStyle w:val="34"/>
        <w:tabs>
          <w:tab w:val="clear" w:pos="360"/>
        </w:tabs>
        <w:rPr>
          <w:rFonts w:ascii="Arial"/>
          <w:sz w:val="21"/>
          <w:szCs w:val="21"/>
        </w:rPr>
      </w:pPr>
      <w:r>
        <w:rPr>
          <w:b w:val="0"/>
          <w:caps/>
          <w:kern w:val="2"/>
          <w:sz w:val="21"/>
          <w:szCs w:val="21"/>
        </w:rPr>
        <w:t>URS01</w:t>
      </w:r>
      <w:r>
        <w:rPr>
          <w:rFonts w:hint="eastAsia" w:ascii="Arial"/>
          <w:sz w:val="21"/>
          <w:szCs w:val="21"/>
        </w:rPr>
        <w:t>供货范围及设备总体要求</w:t>
      </w:r>
    </w:p>
    <w:tbl>
      <w:tblPr>
        <w:tblStyle w:val="17"/>
        <w:tblW w:w="10361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6668"/>
        <w:gridCol w:w="1226"/>
        <w:gridCol w:w="122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1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cs="Arial" w:asciiTheme="minorEastAsia" w:hAnsiTheme="minorEastAsia" w:eastAsiaTheme="minorEastAsia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需求编号</w:t>
            </w:r>
          </w:p>
        </w:tc>
        <w:tc>
          <w:tcPr>
            <w:tcW w:w="6668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cs="Arial" w:asciiTheme="minorEastAsia" w:hAnsiTheme="minorEastAsia" w:eastAsiaTheme="minorEastAsia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需求</w:t>
            </w:r>
          </w:p>
        </w:tc>
        <w:tc>
          <w:tcPr>
            <w:tcW w:w="1226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cs="Arial" w:asciiTheme="minorEastAsia" w:hAnsiTheme="minorEastAsia" w:eastAsiaTheme="minorEastAsia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必需</w:t>
            </w:r>
            <w:r>
              <w:rPr>
                <w:rFonts w:cs="Arial" w:asciiTheme="minorEastAsia" w:hAnsiTheme="minorEastAsia" w:eastAsiaTheme="minorEastAsia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期望</w:t>
            </w:r>
          </w:p>
        </w:tc>
        <w:tc>
          <w:tcPr>
            <w:tcW w:w="1226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315" w:firstLineChars="150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41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</w:rPr>
              <w:t>URS0</w:t>
            </w:r>
            <w:r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  <w:lang w:eastAsia="zh-CN"/>
              </w:rPr>
              <w:t>1-1</w:t>
            </w:r>
          </w:p>
        </w:tc>
        <w:tc>
          <w:tcPr>
            <w:tcW w:w="6668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可倾式夹层锅为带盖的不锈钢夹层锅，可以避免蒸煮过程中锅体对物料的影响，锅体夹层装有安全阀、压力表，使用时安全可靠，配被揭盖杠杆机构及电动出料装置，操作简便省力。不需要带搅拌。</w:t>
            </w:r>
          </w:p>
        </w:tc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Cs w:val="21"/>
              </w:rPr>
              <w:t>必需</w:t>
            </w: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是</w:t>
            </w:r>
            <w:r>
              <w:rPr>
                <w:rFonts w:cs="Arial" w:asciiTheme="minorEastAsia" w:hAnsiTheme="minorEastAsia" w:eastAsiaTheme="minorEastAsia"/>
                <w:szCs w:val="21"/>
              </w:rPr>
              <w:sym w:font="Wingdings" w:char="F071"/>
            </w:r>
            <w:r>
              <w:rPr>
                <w:rFonts w:hint="eastAsia" w:cs="Arial" w:asciiTheme="minorEastAsia" w:hAnsiTheme="minorEastAsia" w:eastAsiaTheme="minorEastAsia"/>
                <w:szCs w:val="21"/>
              </w:rPr>
              <w:t>否</w:t>
            </w:r>
            <w:r>
              <w:rPr>
                <w:rFonts w:cs="Arial" w:asciiTheme="minorEastAsia" w:hAnsiTheme="minorEastAsia" w:eastAsiaTheme="minorEastAsia"/>
                <w:szCs w:val="21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41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</w:rPr>
              <w:t>URS0</w:t>
            </w:r>
            <w:r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  <w:lang w:eastAsia="zh-CN"/>
              </w:rPr>
              <w:t>1-2</w:t>
            </w:r>
          </w:p>
        </w:tc>
        <w:tc>
          <w:tcPr>
            <w:tcW w:w="6668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锅体容积≥600L。</w:t>
            </w:r>
          </w:p>
        </w:tc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41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</w:rPr>
              <w:t>URS0</w:t>
            </w:r>
            <w:r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  <w:lang w:eastAsia="zh-CN"/>
              </w:rPr>
              <w:t>1-3</w:t>
            </w:r>
          </w:p>
        </w:tc>
        <w:tc>
          <w:tcPr>
            <w:tcW w:w="6668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蒸汽加热至100度以上</w:t>
            </w:r>
            <w:r>
              <w:rPr>
                <w:rFonts w:asciiTheme="minorEastAsia" w:hAnsiTheme="minorEastAsia" w:eastAsiaTheme="minorEastAsia"/>
                <w:szCs w:val="21"/>
              </w:rPr>
              <w:t>。</w:t>
            </w:r>
          </w:p>
        </w:tc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Cs w:val="21"/>
              </w:rPr>
              <w:t>必需</w:t>
            </w: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是</w:t>
            </w:r>
            <w:r>
              <w:rPr>
                <w:rFonts w:cs="Arial" w:asciiTheme="minorEastAsia" w:hAnsiTheme="minorEastAsia" w:eastAsiaTheme="minorEastAsia"/>
                <w:szCs w:val="21"/>
              </w:rPr>
              <w:sym w:font="Wingdings" w:char="F071"/>
            </w:r>
            <w:r>
              <w:rPr>
                <w:rFonts w:hint="eastAsia" w:cs="Arial" w:asciiTheme="minorEastAsia" w:hAnsiTheme="minorEastAsia" w:eastAsiaTheme="minorEastAsia"/>
                <w:szCs w:val="21"/>
              </w:rPr>
              <w:t>否</w:t>
            </w:r>
            <w:r>
              <w:rPr>
                <w:rFonts w:cs="Arial" w:asciiTheme="minorEastAsia" w:hAnsiTheme="minorEastAsia" w:eastAsiaTheme="minorEastAsia"/>
                <w:szCs w:val="21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41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</w:rPr>
              <w:t>URS0</w:t>
            </w:r>
            <w:r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  <w:lang w:eastAsia="zh-CN"/>
              </w:rPr>
              <w:t>1-4</w:t>
            </w:r>
          </w:p>
        </w:tc>
        <w:tc>
          <w:tcPr>
            <w:tcW w:w="6668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锅体压力为常压。</w:t>
            </w:r>
          </w:p>
        </w:tc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Cs w:val="21"/>
              </w:rPr>
              <w:t>必需</w:t>
            </w: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是</w:t>
            </w:r>
            <w:r>
              <w:rPr>
                <w:rFonts w:cs="Arial" w:asciiTheme="minorEastAsia" w:hAnsiTheme="minorEastAsia" w:eastAsiaTheme="minorEastAsia"/>
                <w:szCs w:val="21"/>
              </w:rPr>
              <w:sym w:font="Wingdings" w:char="F071"/>
            </w:r>
            <w:r>
              <w:rPr>
                <w:rFonts w:hint="eastAsia" w:cs="Arial" w:asciiTheme="minorEastAsia" w:hAnsiTheme="minorEastAsia" w:eastAsiaTheme="minorEastAsia"/>
                <w:szCs w:val="21"/>
              </w:rPr>
              <w:t>否</w:t>
            </w:r>
            <w:r>
              <w:rPr>
                <w:rFonts w:cs="Arial" w:asciiTheme="minorEastAsia" w:hAnsiTheme="minorEastAsia" w:eastAsiaTheme="minorEastAsia"/>
                <w:szCs w:val="21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41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</w:rPr>
              <w:t>URS0</w:t>
            </w:r>
            <w:r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  <w:lang w:eastAsia="zh-CN"/>
              </w:rPr>
              <w:t>1-5</w:t>
            </w:r>
          </w:p>
        </w:tc>
        <w:tc>
          <w:tcPr>
            <w:tcW w:w="6668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锅体与物料接触部分材质为不锈钢316L，夹套部分为不锈钢304。</w:t>
            </w:r>
          </w:p>
        </w:tc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Cs w:val="21"/>
              </w:rPr>
              <w:t>必需</w:t>
            </w: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是</w:t>
            </w:r>
            <w:r>
              <w:rPr>
                <w:rFonts w:cs="Arial" w:asciiTheme="minorEastAsia" w:hAnsiTheme="minorEastAsia" w:eastAsiaTheme="minorEastAsia"/>
                <w:szCs w:val="21"/>
              </w:rPr>
              <w:sym w:font="Wingdings" w:char="F071"/>
            </w:r>
            <w:r>
              <w:rPr>
                <w:rFonts w:hint="eastAsia" w:cs="Arial" w:asciiTheme="minorEastAsia" w:hAnsiTheme="minorEastAsia" w:eastAsiaTheme="minorEastAsia"/>
                <w:szCs w:val="21"/>
              </w:rPr>
              <w:t>否</w:t>
            </w:r>
            <w:r>
              <w:rPr>
                <w:rFonts w:cs="Arial" w:asciiTheme="minorEastAsia" w:hAnsiTheme="minorEastAsia" w:eastAsiaTheme="minorEastAsia"/>
                <w:szCs w:val="21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41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</w:rPr>
              <w:t>URS0</w:t>
            </w:r>
            <w:r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  <w:lang w:eastAsia="zh-CN"/>
              </w:rPr>
              <w:t>1-6</w:t>
            </w:r>
          </w:p>
        </w:tc>
        <w:tc>
          <w:tcPr>
            <w:tcW w:w="6668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锅体正反转控制灵活可靠。</w:t>
            </w:r>
          </w:p>
        </w:tc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Cs w:val="21"/>
              </w:rPr>
              <w:t>必需</w:t>
            </w: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是</w:t>
            </w:r>
            <w:r>
              <w:rPr>
                <w:rFonts w:cs="Arial" w:asciiTheme="minorEastAsia" w:hAnsiTheme="minorEastAsia" w:eastAsiaTheme="minorEastAsia"/>
                <w:szCs w:val="21"/>
              </w:rPr>
              <w:sym w:font="Wingdings" w:char="F071"/>
            </w:r>
            <w:r>
              <w:rPr>
                <w:rFonts w:hint="eastAsia" w:cs="Arial" w:asciiTheme="minorEastAsia" w:hAnsiTheme="minorEastAsia" w:eastAsiaTheme="minorEastAsia"/>
                <w:szCs w:val="21"/>
              </w:rPr>
              <w:t>否</w:t>
            </w:r>
            <w:r>
              <w:rPr>
                <w:rFonts w:cs="Arial" w:asciiTheme="minorEastAsia" w:hAnsiTheme="minorEastAsia" w:eastAsiaTheme="minorEastAsia"/>
                <w:szCs w:val="21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</w:trPr>
        <w:tc>
          <w:tcPr>
            <w:tcW w:w="1241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</w:rPr>
            </w:pPr>
            <w:r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</w:rPr>
              <w:t>URS0</w:t>
            </w:r>
            <w:r>
              <w:rPr>
                <w:rFonts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  <w:lang w:eastAsia="zh-CN"/>
              </w:rPr>
              <w:t>1-</w:t>
            </w:r>
            <w:r>
              <w:rPr>
                <w:rFonts w:hint="eastAsia" w:cs="Arial" w:asciiTheme="minorEastAsia" w:hAnsiTheme="minorEastAsia" w:eastAsiaTheme="minorEastAsia"/>
                <w:b w:val="0"/>
                <w:caps w:val="0"/>
                <w:kern w:val="2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668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30分钟左右完成煮沸。</w:t>
            </w:r>
          </w:p>
        </w:tc>
        <w:tc>
          <w:tcPr>
            <w:tcW w:w="1226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226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</w:tbl>
    <w:p>
      <w:pPr>
        <w:spacing w:line="400" w:lineRule="exact"/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URS02  RAM</w:t>
      </w:r>
      <w:r>
        <w:rPr>
          <w:rFonts w:hint="eastAsia" w:ascii="宋体" w:hAnsi="宋体"/>
          <w:b/>
          <w:bCs/>
          <w:sz w:val="24"/>
        </w:rPr>
        <w:t>要求</w:t>
      </w:r>
    </w:p>
    <w:tbl>
      <w:tblPr>
        <w:tblStyle w:val="17"/>
        <w:tblW w:w="10206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405"/>
        <w:gridCol w:w="1470"/>
        <w:gridCol w:w="10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260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需求编号</w:t>
            </w:r>
          </w:p>
        </w:tc>
        <w:tc>
          <w:tcPr>
            <w:tcW w:w="6405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需求</w:t>
            </w:r>
          </w:p>
        </w:tc>
        <w:tc>
          <w:tcPr>
            <w:tcW w:w="1470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必需</w:t>
            </w:r>
            <w:r>
              <w:rPr>
                <w:rFonts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期望</w:t>
            </w:r>
          </w:p>
        </w:tc>
        <w:tc>
          <w:tcPr>
            <w:tcW w:w="1071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315" w:firstLineChars="150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26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URS02-01</w:t>
            </w:r>
          </w:p>
        </w:tc>
        <w:tc>
          <w:tcPr>
            <w:tcW w:w="640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2"/>
                <w:szCs w:val="22"/>
              </w:rPr>
              <w:t>供应商应为需方指派的设备操作维修人员进行全面培训，完全熟悉设备的操作、维修、保养方面的所有内容</w:t>
            </w:r>
            <w:r>
              <w:rPr>
                <w:rFonts w:hint="eastAsia" w:ascii="宋体" w:hAnsi="宋体"/>
                <w:sz w:val="22"/>
                <w:szCs w:val="22"/>
              </w:rPr>
              <w:t>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260" w:type="dxa"/>
            <w:tcBorders>
              <w:bottom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URS02-02</w:t>
            </w:r>
          </w:p>
        </w:tc>
        <w:tc>
          <w:tcPr>
            <w:tcW w:w="6405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caps/>
                <w:sz w:val="22"/>
                <w:szCs w:val="22"/>
              </w:rPr>
              <w:t>卖方保证所供货物是用符合要求的材料制成，全新未曾使用过</w:t>
            </w:r>
            <w:r>
              <w:rPr>
                <w:rFonts w:hint="eastAsia" w:ascii="宋体" w:hAnsi="宋体"/>
                <w:caps/>
                <w:sz w:val="22"/>
                <w:szCs w:val="22"/>
              </w:rPr>
              <w:t>。</w:t>
            </w:r>
          </w:p>
        </w:tc>
        <w:tc>
          <w:tcPr>
            <w:tcW w:w="1470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</w:tbl>
    <w:p>
      <w:pPr>
        <w:spacing w:line="400" w:lineRule="exact"/>
        <w:rPr>
          <w:rFonts w:ascii="宋体"/>
          <w:b/>
          <w:bCs/>
          <w:sz w:val="24"/>
        </w:rPr>
      </w:pPr>
    </w:p>
    <w:p>
      <w:pPr>
        <w:spacing w:line="400" w:lineRule="exact"/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URS03</w:t>
      </w:r>
      <w:r>
        <w:rPr>
          <w:rFonts w:hint="eastAsia" w:ascii="宋体" w:hAnsi="宋体"/>
          <w:b/>
          <w:bCs/>
          <w:sz w:val="24"/>
        </w:rPr>
        <w:t>清洗消毒要求：</w:t>
      </w:r>
    </w:p>
    <w:tbl>
      <w:tblPr>
        <w:tblStyle w:val="17"/>
        <w:tblW w:w="10206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6655"/>
        <w:gridCol w:w="1286"/>
        <w:gridCol w:w="10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cs="Arial" w:asciiTheme="minorEastAsia" w:hAnsiTheme="minorEastAsia" w:eastAsiaTheme="minorEastAsia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aps w:val="0"/>
                <w:kern w:val="2"/>
                <w:sz w:val="21"/>
                <w:szCs w:val="21"/>
                <w:lang w:eastAsia="zh-CN"/>
              </w:rPr>
              <w:t>需求编号</w:t>
            </w:r>
          </w:p>
        </w:tc>
        <w:tc>
          <w:tcPr>
            <w:tcW w:w="6655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cs="Arial" w:asciiTheme="minorEastAsia" w:hAnsiTheme="minorEastAsia" w:eastAsiaTheme="minorEastAsia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aps w:val="0"/>
                <w:kern w:val="2"/>
                <w:sz w:val="21"/>
                <w:szCs w:val="21"/>
                <w:lang w:eastAsia="zh-CN"/>
              </w:rPr>
              <w:t>需求</w:t>
            </w:r>
          </w:p>
        </w:tc>
        <w:tc>
          <w:tcPr>
            <w:tcW w:w="1286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cs="Arial" w:asciiTheme="minorEastAsia" w:hAnsiTheme="minorEastAsia" w:eastAsiaTheme="minorEastAsia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caps w:val="0"/>
                <w:kern w:val="2"/>
                <w:sz w:val="21"/>
                <w:szCs w:val="21"/>
                <w:lang w:eastAsia="zh-CN"/>
              </w:rPr>
              <w:t>必需</w:t>
            </w:r>
            <w:r>
              <w:rPr>
                <w:rFonts w:cs="Arial" w:asciiTheme="minorEastAsia" w:hAnsiTheme="minorEastAsia" w:eastAsiaTheme="minorEastAsia"/>
                <w:bCs/>
                <w:caps w:val="0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hint="eastAsia" w:cs="Arial" w:asciiTheme="minorEastAsia" w:hAnsiTheme="minorEastAsia" w:eastAsiaTheme="minorEastAsia"/>
                <w:bCs/>
                <w:caps w:val="0"/>
                <w:kern w:val="2"/>
                <w:sz w:val="21"/>
                <w:szCs w:val="21"/>
                <w:lang w:eastAsia="zh-CN"/>
              </w:rPr>
              <w:t>期望</w:t>
            </w:r>
          </w:p>
        </w:tc>
        <w:tc>
          <w:tcPr>
            <w:tcW w:w="1071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315" w:firstLineChars="150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94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cs="Arial" w:asciiTheme="minorEastAsia" w:hAnsiTheme="minorEastAsia" w:eastAsiaTheme="minorEastAsia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URS03-01</w:t>
            </w:r>
          </w:p>
        </w:tc>
        <w:tc>
          <w:tcPr>
            <w:tcW w:w="6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cs="宋体" w:asciiTheme="minorEastAsia" w:hAnsiTheme="minorEastAsia" w:eastAsiaTheme="minorEastAsia"/>
                <w:bCs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Cs w:val="21"/>
              </w:rPr>
              <w:t>设备表面及内部便于清洁，不能有清洁死角</w:t>
            </w:r>
            <w:r>
              <w:rPr>
                <w:rFonts w:hint="eastAsia" w:cs="宋体" w:asciiTheme="minorEastAsia" w:hAnsiTheme="minorEastAsia" w:eastAsiaTheme="minorEastAsia"/>
                <w:bCs/>
                <w:szCs w:val="21"/>
              </w:rPr>
              <w:t>。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是</w:t>
            </w:r>
            <w:r>
              <w:rPr>
                <w:rFonts w:cs="Arial" w:asciiTheme="minorEastAsia" w:hAnsiTheme="minorEastAsia" w:eastAsiaTheme="minorEastAsia"/>
                <w:szCs w:val="21"/>
              </w:rPr>
              <w:sym w:font="Wingdings" w:char="F071"/>
            </w:r>
            <w:r>
              <w:rPr>
                <w:rFonts w:hint="eastAsia" w:cs="Arial" w:asciiTheme="minorEastAsia" w:hAnsiTheme="minorEastAsia" w:eastAsiaTheme="minorEastAsia"/>
                <w:szCs w:val="21"/>
              </w:rPr>
              <w:t>否</w:t>
            </w:r>
            <w:r>
              <w:rPr>
                <w:rFonts w:cs="Arial" w:asciiTheme="minorEastAsia" w:hAnsiTheme="minorEastAsia" w:eastAsiaTheme="minorEastAsia"/>
                <w:szCs w:val="21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94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cs="Arial" w:asciiTheme="minorEastAsia" w:hAnsiTheme="minorEastAsia" w:eastAsiaTheme="minorEastAsia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URS03-02</w:t>
            </w:r>
          </w:p>
        </w:tc>
        <w:tc>
          <w:tcPr>
            <w:tcW w:w="6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Cs w:val="21"/>
              </w:rPr>
              <w:t>要求清洗的部件，须具备快接功能</w:t>
            </w:r>
            <w:r>
              <w:rPr>
                <w:rFonts w:hint="eastAsia" w:cs="Arial" w:asciiTheme="minorEastAsia" w:hAnsiTheme="minorEastAsia" w:eastAsiaTheme="minorEastAsia"/>
                <w:color w:val="000000"/>
                <w:szCs w:val="21"/>
              </w:rPr>
              <w:t>，拆卸、清洗方便</w:t>
            </w:r>
            <w:r>
              <w:rPr>
                <w:rFonts w:hint="eastAsia" w:asciiTheme="minorEastAsia" w:hAnsiTheme="minorEastAsia" w:eastAsiaTheme="minorEastAsia"/>
                <w:color w:val="000000"/>
                <w:szCs w:val="21"/>
              </w:rPr>
              <w:t>。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Arial" w:asciiTheme="minorEastAsia" w:hAnsiTheme="minorEastAsia" w:eastAsiaTheme="minorEastAsia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zCs w:val="21"/>
              </w:rPr>
              <w:t>是</w:t>
            </w:r>
            <w:r>
              <w:rPr>
                <w:rFonts w:cs="Arial" w:asciiTheme="minorEastAsia" w:hAnsiTheme="minorEastAsia" w:eastAsiaTheme="minorEastAsia"/>
                <w:szCs w:val="21"/>
              </w:rPr>
              <w:sym w:font="Wingdings" w:char="F071"/>
            </w:r>
            <w:r>
              <w:rPr>
                <w:rFonts w:hint="eastAsia" w:cs="Arial" w:asciiTheme="minorEastAsia" w:hAnsiTheme="minorEastAsia" w:eastAsiaTheme="minorEastAsia"/>
                <w:szCs w:val="21"/>
              </w:rPr>
              <w:t>否</w:t>
            </w:r>
            <w:r>
              <w:rPr>
                <w:rFonts w:cs="Arial" w:asciiTheme="minorEastAsia" w:hAnsiTheme="minorEastAsia" w:eastAsiaTheme="minorEastAsia"/>
                <w:szCs w:val="21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194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cs="Arial" w:asciiTheme="minorEastAsia" w:hAnsiTheme="minorEastAsia" w:eastAsiaTheme="minorEastAsia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cs="Arial" w:asciiTheme="minorEastAsia" w:hAnsiTheme="minorEastAsia" w:eastAsiaTheme="minorEastAsia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URS03-0</w:t>
            </w:r>
            <w:r>
              <w:rPr>
                <w:rFonts w:hint="eastAsia" w:cs="Arial" w:asciiTheme="minorEastAsia" w:hAnsiTheme="minorEastAsia" w:eastAsiaTheme="minorEastAsia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655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Arial" w:asciiTheme="minorEastAsia" w:hAnsiTheme="minorEastAsia" w:eastAsiaTheme="minorEastAsia"/>
                <w:color w:val="000000"/>
                <w:szCs w:val="21"/>
              </w:rPr>
              <w:t>所有密封垫圈应该易于拆卸和</w:t>
            </w:r>
            <w:r>
              <w:rPr>
                <w:rFonts w:hint="eastAsia" w:cs="Arial" w:asciiTheme="minorEastAsia" w:hAnsiTheme="minorEastAsia" w:eastAsiaTheme="minorEastAsia"/>
                <w:color w:val="000000"/>
                <w:szCs w:val="21"/>
              </w:rPr>
              <w:t>安</w:t>
            </w:r>
            <w:r>
              <w:rPr>
                <w:rFonts w:cs="Arial" w:asciiTheme="minorEastAsia" w:hAnsiTheme="minorEastAsia" w:eastAsiaTheme="minorEastAsia"/>
                <w:color w:val="000000"/>
                <w:szCs w:val="21"/>
              </w:rPr>
              <w:t>装</w:t>
            </w:r>
            <w:r>
              <w:rPr>
                <w:rFonts w:hint="eastAsia" w:cs="Arial" w:asciiTheme="minorEastAsia" w:hAnsiTheme="minorEastAsia" w:eastAsiaTheme="minorEastAsia"/>
                <w:color w:val="000000"/>
                <w:szCs w:val="21"/>
              </w:rPr>
              <w:t>。</w:t>
            </w:r>
          </w:p>
        </w:tc>
        <w:tc>
          <w:tcPr>
            <w:tcW w:w="1286" w:type="dxa"/>
            <w:vAlign w:val="center"/>
          </w:tcPr>
          <w:p>
            <w:pPr>
              <w:spacing w:line="360" w:lineRule="auto"/>
              <w:jc w:val="center"/>
              <w:rPr>
                <w:rFonts w:cs="Arial" w:asciiTheme="minorEastAsia" w:hAnsiTheme="minorEastAsia" w:eastAsiaTheme="minorEastAsia"/>
                <w:b/>
                <w:bCs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Arial" w:asciiTheme="minorEastAsia" w:hAnsiTheme="minorEastAsia" w:eastAsiaTheme="minorEastAsia"/>
                <w:szCs w:val="21"/>
              </w:rPr>
            </w:pPr>
          </w:p>
        </w:tc>
      </w:tr>
    </w:tbl>
    <w:p>
      <w:pPr>
        <w:spacing w:line="400" w:lineRule="exact"/>
        <w:rPr>
          <w:rFonts w:ascii="宋体"/>
          <w:b/>
          <w:bCs/>
          <w:sz w:val="24"/>
        </w:rPr>
      </w:pPr>
    </w:p>
    <w:p>
      <w:pPr>
        <w:spacing w:line="400" w:lineRule="exact"/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URS04  EHS</w:t>
      </w:r>
      <w:r>
        <w:rPr>
          <w:rFonts w:hint="eastAsia" w:ascii="宋体" w:hAnsi="宋体"/>
          <w:b/>
          <w:bCs/>
          <w:sz w:val="24"/>
        </w:rPr>
        <w:t>要求：</w:t>
      </w:r>
    </w:p>
    <w:tbl>
      <w:tblPr>
        <w:tblStyle w:val="17"/>
        <w:tblW w:w="10206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6405"/>
        <w:gridCol w:w="1470"/>
        <w:gridCol w:w="10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0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</w:rPr>
              <w:t>需求编号</w:t>
            </w:r>
          </w:p>
        </w:tc>
        <w:tc>
          <w:tcPr>
            <w:tcW w:w="6405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</w:rPr>
              <w:t>需求</w:t>
            </w:r>
          </w:p>
        </w:tc>
        <w:tc>
          <w:tcPr>
            <w:tcW w:w="1470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必需</w:t>
            </w:r>
            <w:r>
              <w:rPr>
                <w:rFonts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期望</w:t>
            </w:r>
          </w:p>
        </w:tc>
        <w:tc>
          <w:tcPr>
            <w:tcW w:w="1071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26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URS04-01</w:t>
            </w:r>
          </w:p>
        </w:tc>
        <w:tc>
          <w:tcPr>
            <w:tcW w:w="640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2"/>
                <w:szCs w:val="22"/>
              </w:rPr>
              <w:t>控制柜必须有良好接地保护，防止触电事故发生。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26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URS04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40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2"/>
                <w:szCs w:val="22"/>
              </w:rPr>
              <w:t>设备上易对操作人员造成伤害的运动部位应有安全罩，电气控制柜装有风扇，保证控制柜内散热</w:t>
            </w:r>
            <w:r>
              <w:rPr>
                <w:rFonts w:hint="eastAsia" w:ascii="宋体" w:hAnsi="宋体"/>
                <w:sz w:val="22"/>
                <w:szCs w:val="22"/>
              </w:rPr>
              <w:t>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26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URS04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40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2"/>
                <w:szCs w:val="22"/>
              </w:rPr>
              <w:t>在设备功能失调或失灵时，设备应该具有必要的保护设施来保证设备和产品处于安全状态</w:t>
            </w:r>
            <w:r>
              <w:rPr>
                <w:rFonts w:hint="eastAsia" w:ascii="宋体" w:hAnsi="宋体"/>
                <w:sz w:val="22"/>
                <w:szCs w:val="22"/>
              </w:rPr>
              <w:t>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26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URS04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40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2"/>
                <w:szCs w:val="22"/>
              </w:rPr>
              <w:t>设备部位任何不能有锋利的边缘和尖角</w:t>
            </w:r>
            <w:r>
              <w:rPr>
                <w:rFonts w:hint="eastAsia" w:ascii="宋体" w:hAnsi="宋体"/>
                <w:sz w:val="22"/>
                <w:szCs w:val="22"/>
              </w:rPr>
              <w:t>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</w:trPr>
        <w:tc>
          <w:tcPr>
            <w:tcW w:w="126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URS04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640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2"/>
                <w:szCs w:val="22"/>
              </w:rPr>
              <w:t>设备噪声不得大于</w:t>
            </w:r>
            <w:r>
              <w:rPr>
                <w:sz w:val="22"/>
                <w:szCs w:val="22"/>
              </w:rPr>
              <w:t>75dB</w:t>
            </w:r>
            <w:r>
              <w:rPr>
                <w:rFonts w:hint="eastAsia" w:ascii="宋体" w:hAnsi="宋体"/>
                <w:sz w:val="22"/>
                <w:szCs w:val="22"/>
              </w:rPr>
              <w:t>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</w:tbl>
    <w:p>
      <w:pPr>
        <w:spacing w:line="400" w:lineRule="exact"/>
        <w:rPr>
          <w:rFonts w:ascii="宋体"/>
          <w:b/>
          <w:bCs/>
          <w:sz w:val="24"/>
        </w:rPr>
      </w:pPr>
    </w:p>
    <w:p>
      <w:pPr>
        <w:spacing w:line="400" w:lineRule="exact"/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URS05</w:t>
      </w:r>
      <w:r>
        <w:rPr>
          <w:rFonts w:hint="eastAsia" w:ascii="宋体" w:hAnsi="宋体"/>
          <w:b/>
          <w:bCs/>
          <w:sz w:val="24"/>
        </w:rPr>
        <w:t>服务要求</w:t>
      </w:r>
    </w:p>
    <w:tbl>
      <w:tblPr>
        <w:tblStyle w:val="17"/>
        <w:tblW w:w="10206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0"/>
        <w:gridCol w:w="6363"/>
        <w:gridCol w:w="1229"/>
        <w:gridCol w:w="113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需求编号</w:t>
            </w:r>
          </w:p>
        </w:tc>
        <w:tc>
          <w:tcPr>
            <w:tcW w:w="6363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需求</w:t>
            </w:r>
          </w:p>
        </w:tc>
        <w:tc>
          <w:tcPr>
            <w:tcW w:w="1229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必需</w:t>
            </w:r>
            <w:r>
              <w:rPr>
                <w:rFonts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期望</w:t>
            </w:r>
          </w:p>
        </w:tc>
        <w:tc>
          <w:tcPr>
            <w:tcW w:w="1134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315" w:firstLineChars="150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48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URS05-01</w:t>
            </w:r>
          </w:p>
        </w:tc>
        <w:tc>
          <w:tcPr>
            <w:tcW w:w="6363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both"/>
              <w:rPr>
                <w:rFonts w:ascii="宋体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设备制造质量进度关键控制点，须通知用户到制造厂进行验收，确认后方可继续下一工序制造或组装。</w:t>
            </w:r>
          </w:p>
        </w:tc>
        <w:tc>
          <w:tcPr>
            <w:tcW w:w="1229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480" w:type="dxa"/>
            <w:tcBorders>
              <w:bottom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</w:rPr>
              <w:t>URS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5-02</w:t>
            </w:r>
          </w:p>
        </w:tc>
        <w:tc>
          <w:tcPr>
            <w:tcW w:w="6363" w:type="dxa"/>
            <w:tcBorders>
              <w:bottom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both"/>
              <w:rPr>
                <w:rFonts w:ascii="宋体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编写设备所需的验证文件（如</w:t>
            </w:r>
            <w:r>
              <w:rPr>
                <w:rFonts w:ascii="宋体" w:hAnsi="宋体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FAT/SAT/DQIQ/OQPQ/GAMP4</w:t>
            </w:r>
            <w:r>
              <w:rPr>
                <w:rFonts w:hint="eastAsia" w:ascii="宋体" w:hAnsi="宋体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部份）经用户确认后，负责实施，其中</w:t>
            </w:r>
            <w:r>
              <w:rPr>
                <w:rFonts w:ascii="宋体" w:hAnsi="宋体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PQ</w:t>
            </w:r>
            <w:r>
              <w:rPr>
                <w:rFonts w:hint="eastAsia" w:ascii="宋体" w:hAnsi="宋体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部分为协助购买方完成。</w:t>
            </w:r>
          </w:p>
        </w:tc>
        <w:tc>
          <w:tcPr>
            <w:tcW w:w="1229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cs="Arial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134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</w:tbl>
    <w:p>
      <w:pPr>
        <w:spacing w:line="400" w:lineRule="exact"/>
        <w:rPr>
          <w:rFonts w:ascii="宋体"/>
          <w:b/>
          <w:bCs/>
          <w:sz w:val="24"/>
        </w:rPr>
      </w:pPr>
    </w:p>
    <w:p>
      <w:pPr>
        <w:spacing w:line="400" w:lineRule="exact"/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Cs w:val="21"/>
        </w:rPr>
        <w:t>URS06</w:t>
      </w:r>
      <w:r>
        <w:rPr>
          <w:rFonts w:hint="eastAsia" w:ascii="宋体" w:hAnsi="宋体"/>
          <w:b/>
          <w:bCs/>
          <w:szCs w:val="21"/>
        </w:rPr>
        <w:t>包装运输要求</w:t>
      </w:r>
      <w:r>
        <w:rPr>
          <w:rFonts w:hint="eastAsia" w:ascii="宋体" w:hAnsi="宋体"/>
          <w:b/>
          <w:bCs/>
          <w:sz w:val="24"/>
        </w:rPr>
        <w:t>：</w:t>
      </w:r>
    </w:p>
    <w:tbl>
      <w:tblPr>
        <w:tblStyle w:val="17"/>
        <w:tblW w:w="10206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225"/>
        <w:gridCol w:w="1470"/>
        <w:gridCol w:w="10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需求编号</w:t>
            </w:r>
          </w:p>
        </w:tc>
        <w:tc>
          <w:tcPr>
            <w:tcW w:w="6225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需求</w:t>
            </w:r>
          </w:p>
        </w:tc>
        <w:tc>
          <w:tcPr>
            <w:tcW w:w="1470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必需</w:t>
            </w:r>
            <w:r>
              <w:rPr>
                <w:rFonts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期望</w:t>
            </w:r>
          </w:p>
        </w:tc>
        <w:tc>
          <w:tcPr>
            <w:tcW w:w="1071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315" w:firstLineChars="150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URS06-01</w:t>
            </w:r>
          </w:p>
        </w:tc>
        <w:tc>
          <w:tcPr>
            <w:tcW w:w="6225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both"/>
              <w:rPr>
                <w:rFonts w:ascii="宋体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包装满足运输和装卸要求，防潮湿、防磕碰、防振动，由于包装不良而造成的任何锈损，卖方承担全部损失和费用。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URS06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2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2"/>
                <w:szCs w:val="22"/>
              </w:rPr>
              <w:t>运输至买方江苏仁寿药业有限公司，所有费用由供方承担</w:t>
            </w:r>
            <w:r>
              <w:rPr>
                <w:rFonts w:hint="eastAsia" w:ascii="宋体" w:hAnsi="宋体"/>
                <w:sz w:val="22"/>
                <w:szCs w:val="22"/>
              </w:rPr>
              <w:t>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440" w:type="dxa"/>
            <w:tcBorders>
              <w:bottom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URS06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25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2"/>
                <w:szCs w:val="22"/>
              </w:rPr>
              <w:t>设备到货清单必须详列每装箱内容物</w:t>
            </w:r>
            <w:r>
              <w:rPr>
                <w:rFonts w:hint="eastAsia" w:ascii="宋体" w:hAnsi="宋体"/>
                <w:sz w:val="22"/>
                <w:szCs w:val="22"/>
              </w:rPr>
              <w:t>。</w:t>
            </w:r>
          </w:p>
        </w:tc>
        <w:tc>
          <w:tcPr>
            <w:tcW w:w="1470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</w:tbl>
    <w:p>
      <w:pPr>
        <w:spacing w:line="400" w:lineRule="exact"/>
        <w:rPr>
          <w:rFonts w:ascii="宋体"/>
          <w:b/>
          <w:bCs/>
          <w:sz w:val="24"/>
        </w:rPr>
      </w:pPr>
    </w:p>
    <w:p>
      <w:pPr>
        <w:spacing w:line="400" w:lineRule="exact"/>
        <w:rPr>
          <w:rFonts w:asci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URS07</w:t>
      </w:r>
      <w:r>
        <w:rPr>
          <w:rFonts w:hint="eastAsia" w:ascii="宋体" w:hAnsi="宋体"/>
          <w:b/>
          <w:bCs/>
          <w:sz w:val="24"/>
        </w:rPr>
        <w:t>文件资料要求：</w:t>
      </w:r>
    </w:p>
    <w:tbl>
      <w:tblPr>
        <w:tblStyle w:val="17"/>
        <w:tblW w:w="10206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225"/>
        <w:gridCol w:w="1470"/>
        <w:gridCol w:w="10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需求编号</w:t>
            </w:r>
          </w:p>
        </w:tc>
        <w:tc>
          <w:tcPr>
            <w:tcW w:w="6225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需求</w:t>
            </w:r>
          </w:p>
        </w:tc>
        <w:tc>
          <w:tcPr>
            <w:tcW w:w="1470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必需</w:t>
            </w:r>
            <w:r>
              <w:rPr>
                <w:rFonts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期望</w:t>
            </w:r>
          </w:p>
        </w:tc>
        <w:tc>
          <w:tcPr>
            <w:tcW w:w="1071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315" w:firstLineChars="150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宋体" w:cs="Arial"/>
                <w:szCs w:val="21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URS07-01</w:t>
            </w:r>
          </w:p>
        </w:tc>
        <w:tc>
          <w:tcPr>
            <w:tcW w:w="622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设备整体说明书（含设计平面图）。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宋体" w:cs="Arial"/>
                <w:szCs w:val="21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1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URS07-02</w:t>
            </w:r>
          </w:p>
        </w:tc>
        <w:tc>
          <w:tcPr>
            <w:tcW w:w="622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产品合格证、随机清单。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宋体" w:cs="Arial"/>
                <w:szCs w:val="21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1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URS07-03</w:t>
            </w:r>
          </w:p>
        </w:tc>
        <w:tc>
          <w:tcPr>
            <w:tcW w:w="622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提供设备相关图纸图及支持文件（包括构造说明、技术参数、及配置）、电路控制线路图、气动图、设备安装说明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指南、设备安装详图（清楚标注所有必需的尺寸、厂房设施配套要求、公用介质接口位置及要求、承重、管路和电气连接等相关要求）。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宋体" w:cs="Arial"/>
                <w:szCs w:val="21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1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URS07-05</w:t>
            </w:r>
          </w:p>
        </w:tc>
        <w:tc>
          <w:tcPr>
            <w:tcW w:w="622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提供文件清单，所有文件资料均需提供至少一份。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宋体" w:cs="Arial"/>
                <w:szCs w:val="21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1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URS07-06</w:t>
            </w:r>
          </w:p>
        </w:tc>
        <w:tc>
          <w:tcPr>
            <w:tcW w:w="622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提供所有外购部件原始资料（外购件清单、说明书、计量校验证书、合格证、质量证明书、图纸等）。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宋体" w:cs="Arial"/>
                <w:szCs w:val="21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1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URS07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622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设备操作手册和维修保养手册（简体中文）。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宋体" w:cs="Arial"/>
                <w:szCs w:val="21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1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URS07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6225" w:type="dxa"/>
          </w:tcPr>
          <w:p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需提供设备标准操作、清洗和维护保养</w:t>
            </w:r>
            <w:r>
              <w:rPr>
                <w:rFonts w:ascii="宋体" w:hAnsi="宋体"/>
                <w:bCs/>
                <w:szCs w:val="21"/>
              </w:rPr>
              <w:t>SOP</w:t>
            </w:r>
            <w:r>
              <w:rPr>
                <w:rFonts w:hint="eastAsia" w:ascii="宋体" w:hAnsi="宋体"/>
                <w:bCs/>
                <w:szCs w:val="21"/>
              </w:rPr>
              <w:t>方案。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宋体" w:cs="Arial"/>
                <w:szCs w:val="21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1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URS07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6225" w:type="dxa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提供功能说明文件（</w:t>
            </w:r>
            <w:r>
              <w:rPr>
                <w:szCs w:val="21"/>
              </w:rPr>
              <w:t>FS</w:t>
            </w:r>
            <w:r>
              <w:rPr>
                <w:rFonts w:hint="eastAsia" w:hAnsi="宋体"/>
                <w:szCs w:val="21"/>
              </w:rPr>
              <w:t>）。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  <w:szCs w:val="21"/>
              </w:rPr>
            </w:pPr>
            <w:r>
              <w:rPr>
                <w:rFonts w:hint="eastAsia" w:ascii="Arial" w:hAnsi="宋体" w:cs="Arial"/>
                <w:szCs w:val="21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1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URS07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6225" w:type="dxa"/>
            <w:vAlign w:val="center"/>
          </w:tcPr>
          <w:p>
            <w:pPr>
              <w:pStyle w:val="13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压力容器产品质量证明文件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/>
                <w:bCs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宋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URS07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6225" w:type="dxa"/>
            <w:vAlign w:val="center"/>
          </w:tcPr>
          <w:p>
            <w:pPr>
              <w:pStyle w:val="13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压力容器产品安全质量监督检验证书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/>
                <w:bCs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宋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URS07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6225" w:type="dxa"/>
            <w:vAlign w:val="center"/>
          </w:tcPr>
          <w:p>
            <w:pPr>
              <w:pStyle w:val="13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主要受压元件焊接材料示意图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/>
                <w:bCs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宋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URS07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6225" w:type="dxa"/>
            <w:vAlign w:val="center"/>
          </w:tcPr>
          <w:p>
            <w:pPr>
              <w:pStyle w:val="13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压力容器外观及几何尺寸检验报告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/>
                <w:bCs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宋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URS07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6225" w:type="dxa"/>
            <w:vAlign w:val="center"/>
          </w:tcPr>
          <w:p>
            <w:pPr>
              <w:pStyle w:val="13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压力实验检验报告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/>
                <w:bCs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宋体" w:cs="Arial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URS07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</w:t>
            </w:r>
            <w:r>
              <w:rPr>
                <w:rFonts w:hint="eastAsia"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6225" w:type="dxa"/>
            <w:vAlign w:val="center"/>
          </w:tcPr>
          <w:p>
            <w:pPr>
              <w:pStyle w:val="13"/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rFonts w:hAnsi="宋体"/>
                <w:sz w:val="21"/>
                <w:szCs w:val="21"/>
              </w:rPr>
              <w:t>钢制压力容器标牌复印件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b/>
                <w:bCs/>
                <w:szCs w:val="21"/>
              </w:rPr>
            </w:pP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宋体" w:cs="Arial"/>
                <w:szCs w:val="21"/>
              </w:rPr>
            </w:pPr>
          </w:p>
        </w:tc>
      </w:tr>
    </w:tbl>
    <w:p>
      <w:pPr>
        <w:autoSpaceDE w:val="0"/>
        <w:autoSpaceDN w:val="0"/>
        <w:adjustRightInd w:val="0"/>
        <w:spacing w:line="400" w:lineRule="exact"/>
        <w:jc w:val="left"/>
        <w:rPr>
          <w:rFonts w:ascii="宋体"/>
          <w:b/>
          <w:bCs/>
          <w:sz w:val="24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URS08</w:t>
      </w:r>
      <w:r>
        <w:rPr>
          <w:rFonts w:hint="eastAsia" w:ascii="宋体" w:hAnsi="宋体" w:cs="宋体"/>
          <w:b/>
          <w:bCs/>
          <w:szCs w:val="21"/>
        </w:rPr>
        <w:t>备品零件要求</w:t>
      </w:r>
      <w:r>
        <w:rPr>
          <w:rFonts w:ascii="宋体" w:hAnsi="宋体" w:cs="宋体"/>
          <w:b/>
          <w:bCs/>
          <w:szCs w:val="21"/>
        </w:rPr>
        <w:t>:</w:t>
      </w:r>
    </w:p>
    <w:tbl>
      <w:tblPr>
        <w:tblStyle w:val="17"/>
        <w:tblW w:w="1031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225"/>
        <w:gridCol w:w="1470"/>
        <w:gridCol w:w="117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需求编号</w:t>
            </w:r>
          </w:p>
        </w:tc>
        <w:tc>
          <w:tcPr>
            <w:tcW w:w="6225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需求</w:t>
            </w:r>
          </w:p>
        </w:tc>
        <w:tc>
          <w:tcPr>
            <w:tcW w:w="1470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必需</w:t>
            </w:r>
            <w:r>
              <w:rPr>
                <w:rFonts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期望</w:t>
            </w:r>
          </w:p>
        </w:tc>
        <w:tc>
          <w:tcPr>
            <w:tcW w:w="1179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315" w:firstLineChars="150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440" w:type="dxa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URS08-01</w:t>
            </w:r>
          </w:p>
        </w:tc>
        <w:tc>
          <w:tcPr>
            <w:tcW w:w="6225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both"/>
              <w:rPr>
                <w:rFonts w:ascii="宋体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caps w:val="0"/>
                <w:kern w:val="2"/>
                <w:sz w:val="22"/>
                <w:szCs w:val="22"/>
                <w:lang w:eastAsia="zh-CN"/>
              </w:rPr>
              <w:t>带有价格的易损件和</w:t>
            </w:r>
            <w:r>
              <w:rPr>
                <w:rFonts w:ascii="Times New Roman" w:hAnsi="Times New Roman"/>
                <w:b w:val="0"/>
                <w:caps w:val="0"/>
                <w:kern w:val="2"/>
                <w:sz w:val="22"/>
                <w:szCs w:val="22"/>
                <w:lang w:eastAsia="zh-CN"/>
              </w:rPr>
              <w:t>2</w:t>
            </w:r>
            <w:r>
              <w:rPr>
                <w:rFonts w:hint="eastAsia" w:ascii="Times New Roman" w:hAnsi="Times New Roman"/>
                <w:b w:val="0"/>
                <w:caps w:val="0"/>
                <w:kern w:val="2"/>
                <w:sz w:val="22"/>
                <w:szCs w:val="22"/>
                <w:lang w:eastAsia="zh-CN"/>
              </w:rPr>
              <w:t>年运行备件清单（型号、规格和生产商）。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440" w:type="dxa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URS08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22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2"/>
                <w:szCs w:val="22"/>
              </w:rPr>
              <w:t>卖方将提供健全的设备专用维修工具</w:t>
            </w:r>
            <w:r>
              <w:rPr>
                <w:rFonts w:hint="eastAsia" w:ascii="宋体" w:hAnsi="宋体"/>
                <w:sz w:val="22"/>
                <w:szCs w:val="22"/>
              </w:rPr>
              <w:t>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179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440" w:type="dxa"/>
            <w:tcBorders>
              <w:bottom w:val="double" w:color="auto" w:sz="4" w:space="0"/>
            </w:tcBorders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URS08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25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 w:ascii="宋体" w:hAnsi="宋体"/>
                <w:bCs/>
                <w:szCs w:val="21"/>
              </w:rPr>
              <w:t>提供本机拆卸保养工具一组含工具箱。</w:t>
            </w:r>
          </w:p>
        </w:tc>
        <w:tc>
          <w:tcPr>
            <w:tcW w:w="1470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179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</w:tbl>
    <w:p>
      <w:pPr>
        <w:spacing w:line="400" w:lineRule="exact"/>
        <w:rPr>
          <w:rFonts w:ascii="宋体"/>
          <w:b/>
          <w:bCs/>
          <w:sz w:val="24"/>
        </w:rPr>
      </w:pPr>
    </w:p>
    <w:p>
      <w:pPr>
        <w:spacing w:line="400" w:lineRule="exact"/>
        <w:rPr>
          <w:rFonts w:asci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URS09</w:t>
      </w:r>
      <w:r>
        <w:rPr>
          <w:rFonts w:hint="eastAsia" w:ascii="宋体" w:hAnsi="宋体"/>
          <w:b/>
          <w:bCs/>
          <w:szCs w:val="21"/>
        </w:rPr>
        <w:t>培训要求</w:t>
      </w:r>
    </w:p>
    <w:tbl>
      <w:tblPr>
        <w:tblStyle w:val="17"/>
        <w:tblW w:w="10206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6"/>
        <w:gridCol w:w="6386"/>
        <w:gridCol w:w="1454"/>
        <w:gridCol w:w="107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6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需求编号</w:t>
            </w:r>
          </w:p>
        </w:tc>
        <w:tc>
          <w:tcPr>
            <w:tcW w:w="6386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需求</w:t>
            </w:r>
          </w:p>
        </w:tc>
        <w:tc>
          <w:tcPr>
            <w:tcW w:w="1454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必需</w:t>
            </w:r>
            <w:r>
              <w:rPr>
                <w:rFonts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期望</w:t>
            </w:r>
          </w:p>
        </w:tc>
        <w:tc>
          <w:tcPr>
            <w:tcW w:w="1070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315" w:firstLineChars="150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296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URS09-01</w:t>
            </w:r>
          </w:p>
        </w:tc>
        <w:tc>
          <w:tcPr>
            <w:tcW w:w="6386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both"/>
              <w:rPr>
                <w:rFonts w:ascii="宋体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sz w:val="21"/>
                <w:szCs w:val="21"/>
                <w:lang w:eastAsia="zh-CN"/>
              </w:rPr>
              <w:t>免费进行指导安装调试、培训操作人员和维修人员。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296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URS09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386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2"/>
                <w:szCs w:val="22"/>
              </w:rPr>
              <w:t>供应厂商应免费对买方工厂的操作、维修人、技术人员进行结构原理、性能、操作、维修、故障排除等基本知识的培训，至能完全操作自如后，才能验收，培训时间不少于</w:t>
            </w:r>
            <w:r>
              <w:rPr>
                <w:sz w:val="22"/>
                <w:szCs w:val="22"/>
              </w:rPr>
              <w:t>3</w:t>
            </w:r>
            <w:r>
              <w:rPr>
                <w:rFonts w:hint="eastAsia" w:ascii="宋体" w:hAnsi="宋体"/>
                <w:sz w:val="22"/>
                <w:szCs w:val="22"/>
              </w:rPr>
              <w:t>天。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296" w:type="dxa"/>
            <w:tcBorders>
              <w:bottom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URS09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386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2"/>
                <w:szCs w:val="22"/>
              </w:rPr>
              <w:t>在培训期间，供应商应免费提供相关的培训资料不少于</w:t>
            </w:r>
            <w:r>
              <w:rPr>
                <w:sz w:val="22"/>
                <w:szCs w:val="22"/>
              </w:rPr>
              <w:t>3</w:t>
            </w:r>
            <w:r>
              <w:rPr>
                <w:rFonts w:hint="eastAsia" w:ascii="宋体" w:hAnsi="宋体"/>
                <w:sz w:val="22"/>
                <w:szCs w:val="22"/>
              </w:rPr>
              <w:t>套。</w:t>
            </w:r>
          </w:p>
        </w:tc>
        <w:tc>
          <w:tcPr>
            <w:tcW w:w="1454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0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</w:tbl>
    <w:p>
      <w:pPr>
        <w:spacing w:line="400" w:lineRule="exact"/>
        <w:rPr>
          <w:rFonts w:ascii="宋体"/>
          <w:b/>
          <w:bCs/>
          <w:sz w:val="24"/>
        </w:rPr>
      </w:pPr>
    </w:p>
    <w:p>
      <w:pPr>
        <w:spacing w:line="400" w:lineRule="exact"/>
        <w:rPr>
          <w:rFonts w:asci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URS1</w:t>
      </w:r>
      <w:r>
        <w:rPr>
          <w:rFonts w:ascii="宋体"/>
          <w:b/>
          <w:bCs/>
          <w:szCs w:val="21"/>
        </w:rPr>
        <w:t>0</w:t>
      </w:r>
      <w:r>
        <w:rPr>
          <w:rFonts w:hint="eastAsia" w:ascii="宋体" w:hAnsi="宋体"/>
          <w:b/>
          <w:bCs/>
          <w:szCs w:val="21"/>
        </w:rPr>
        <w:t>安装调试要求：</w:t>
      </w:r>
    </w:p>
    <w:tbl>
      <w:tblPr>
        <w:tblStyle w:val="17"/>
        <w:tblW w:w="10206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225"/>
        <w:gridCol w:w="1470"/>
        <w:gridCol w:w="107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需求编号</w:t>
            </w:r>
          </w:p>
        </w:tc>
        <w:tc>
          <w:tcPr>
            <w:tcW w:w="6225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需求</w:t>
            </w:r>
          </w:p>
        </w:tc>
        <w:tc>
          <w:tcPr>
            <w:tcW w:w="1470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必需</w:t>
            </w:r>
            <w:r>
              <w:rPr>
                <w:rFonts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期望</w:t>
            </w:r>
          </w:p>
        </w:tc>
        <w:tc>
          <w:tcPr>
            <w:tcW w:w="1071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315" w:firstLineChars="150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URS1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-01</w:t>
            </w:r>
          </w:p>
        </w:tc>
        <w:tc>
          <w:tcPr>
            <w:tcW w:w="6225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both"/>
              <w:rPr>
                <w:rFonts w:ascii="宋体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设备到货拆箱时供应商必须陪同现场人员进行指导拆箱。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440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URS1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-02</w:t>
            </w:r>
          </w:p>
        </w:tc>
        <w:tc>
          <w:tcPr>
            <w:tcW w:w="6225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both"/>
              <w:rPr>
                <w:rFonts w:ascii="宋体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eastAsia="zh-CN"/>
              </w:rPr>
              <w:t>设备订购后供应商负责送货至用户厂内，用户厂内搬运、吊装及安装期间供应商至少需派技术人员全程配合需方安装调试，</w:t>
            </w:r>
            <w:r>
              <w:rPr>
                <w:rFonts w:hint="eastAsia" w:ascii="宋体" w:hAnsi="宋体"/>
                <w:b w:val="0"/>
                <w:bCs/>
                <w:color w:val="000000"/>
                <w:sz w:val="21"/>
                <w:szCs w:val="21"/>
                <w:lang w:val="en-GB" w:eastAsia="zh-CN"/>
              </w:rPr>
              <w:t>供应商进厂施工需遵守我方施工规则施工。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宋体" w:cs="Arial"/>
                <w:bCs/>
                <w:szCs w:val="21"/>
              </w:rPr>
              <w:t>是</w:t>
            </w:r>
            <w:r>
              <w:rPr>
                <w:rFonts w:ascii="Arial" w:hAnsi="Arial" w:cs="Arial"/>
                <w:bCs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bCs/>
                <w:szCs w:val="21"/>
              </w:rPr>
              <w:t>否</w:t>
            </w:r>
            <w:r>
              <w:rPr>
                <w:rFonts w:ascii="Arial" w:hAnsi="Arial" w:cs="Arial"/>
                <w:bCs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440" w:type="dxa"/>
            <w:tcBorders>
              <w:bottom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URS1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0-0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225" w:type="dxa"/>
            <w:tcBorders>
              <w:bottom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both"/>
              <w:rPr>
                <w:rFonts w:ascii="宋体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试车零件更换等寄送费用</w:t>
            </w:r>
            <w:r>
              <w:rPr>
                <w:rFonts w:ascii="宋体"/>
                <w:b w:val="0"/>
                <w:bCs/>
                <w:sz w:val="21"/>
                <w:szCs w:val="21"/>
                <w:lang w:eastAsia="zh-CN"/>
              </w:rPr>
              <w:t>,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由供应商负责。试车期限为一个月，如一个月内该系统始终无法连续保证系统正常运行无故障，卖方需无条件退回设备合同订立的全部款额。</w:t>
            </w:r>
          </w:p>
        </w:tc>
        <w:tc>
          <w:tcPr>
            <w:tcW w:w="1470" w:type="dxa"/>
            <w:tcBorders>
              <w:bottom w:val="doub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1" w:type="dxa"/>
            <w:tcBorders>
              <w:bottom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  <w:bCs/>
                <w:szCs w:val="21"/>
              </w:rPr>
            </w:pPr>
            <w:r>
              <w:rPr>
                <w:rFonts w:hint="eastAsia" w:ascii="Arial" w:hAnsi="宋体" w:cs="Arial"/>
                <w:bCs/>
                <w:szCs w:val="21"/>
              </w:rPr>
              <w:t>是</w:t>
            </w:r>
            <w:r>
              <w:rPr>
                <w:rFonts w:ascii="Arial" w:hAnsi="Arial" w:cs="Arial"/>
                <w:bCs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bCs/>
                <w:szCs w:val="21"/>
              </w:rPr>
              <w:t>否</w:t>
            </w:r>
            <w:r>
              <w:rPr>
                <w:rFonts w:ascii="Arial" w:hAnsi="Arial" w:cs="Arial"/>
                <w:bCs/>
                <w:szCs w:val="20"/>
              </w:rPr>
              <w:sym w:font="Wingdings" w:char="F071"/>
            </w:r>
          </w:p>
        </w:tc>
      </w:tr>
    </w:tbl>
    <w:p>
      <w:pPr>
        <w:tabs>
          <w:tab w:val="left" w:pos="3645"/>
        </w:tabs>
        <w:spacing w:line="400" w:lineRule="exact"/>
        <w:rPr>
          <w:rFonts w:asci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URS11</w:t>
      </w:r>
      <w:r>
        <w:rPr>
          <w:rFonts w:hint="eastAsia" w:ascii="宋体" w:hAnsi="宋体" w:cs="Arial"/>
          <w:b/>
          <w:szCs w:val="21"/>
        </w:rPr>
        <w:t>服务与维修要求</w:t>
      </w:r>
      <w:r>
        <w:rPr>
          <w:rFonts w:ascii="宋体"/>
          <w:b/>
          <w:bCs/>
          <w:szCs w:val="21"/>
        </w:rPr>
        <w:tab/>
      </w:r>
    </w:p>
    <w:tbl>
      <w:tblPr>
        <w:tblStyle w:val="17"/>
        <w:tblW w:w="10206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6365"/>
        <w:gridCol w:w="1454"/>
        <w:gridCol w:w="107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</w:rPr>
              <w:t>需求编号</w:t>
            </w:r>
          </w:p>
        </w:tc>
        <w:tc>
          <w:tcPr>
            <w:tcW w:w="6365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</w:rPr>
              <w:t>需求</w:t>
            </w:r>
          </w:p>
        </w:tc>
        <w:tc>
          <w:tcPr>
            <w:tcW w:w="1454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必需</w:t>
            </w:r>
            <w:r>
              <w:rPr>
                <w:rFonts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期望</w:t>
            </w:r>
          </w:p>
        </w:tc>
        <w:tc>
          <w:tcPr>
            <w:tcW w:w="1070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315" w:firstLineChars="150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17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</w:rPr>
              <w:t>URS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11-01</w:t>
            </w:r>
          </w:p>
        </w:tc>
        <w:tc>
          <w:tcPr>
            <w:tcW w:w="6365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both"/>
              <w:rPr>
                <w:rFonts w:ascii="宋体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免费进行指导安装调试、培训操作</w:t>
            </w:r>
            <w:r>
              <w:rPr>
                <w:rFonts w:hint="eastAsia" w:ascii="宋体" w:hAnsi="宋体"/>
                <w:b w:val="0"/>
                <w:sz w:val="21"/>
                <w:szCs w:val="21"/>
                <w:lang w:eastAsia="zh-CN"/>
              </w:rPr>
              <w:t>人员</w:t>
            </w:r>
            <w:r>
              <w:rPr>
                <w:rFonts w:hint="eastAsia" w:ascii="宋体" w:hAnsi="宋体"/>
                <w:b w:val="0"/>
                <w:bCs/>
                <w:sz w:val="21"/>
                <w:szCs w:val="21"/>
                <w:lang w:eastAsia="zh-CN"/>
              </w:rPr>
              <w:t>和维修人员。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17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</w:rPr>
              <w:t>URS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11-02</w:t>
            </w:r>
          </w:p>
        </w:tc>
        <w:tc>
          <w:tcPr>
            <w:tcW w:w="6365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both"/>
              <w:rPr>
                <w:rFonts w:ascii="宋体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hAnsi="宋体" w:cs="Arial"/>
                <w:b w:val="0"/>
                <w:sz w:val="21"/>
                <w:szCs w:val="21"/>
                <w:lang w:eastAsia="zh-CN"/>
              </w:rPr>
              <w:t>从调试成功后的次日算起的</w:t>
            </w:r>
            <w:r>
              <w:rPr>
                <w:rFonts w:hAnsi="宋体" w:cs="Arial"/>
                <w:b w:val="0"/>
                <w:color w:val="000000"/>
                <w:sz w:val="21"/>
                <w:szCs w:val="21"/>
                <w:lang w:eastAsia="zh-CN"/>
              </w:rPr>
              <w:t>2</w:t>
            </w:r>
            <w:r>
              <w:rPr>
                <w:rFonts w:hint="eastAsia" w:hAnsi="宋体" w:cs="Arial"/>
                <w:b w:val="0"/>
                <w:color w:val="000000"/>
                <w:sz w:val="21"/>
                <w:szCs w:val="21"/>
                <w:lang w:eastAsia="zh-CN"/>
              </w:rPr>
              <w:t>年内，由供方免费负</w:t>
            </w:r>
            <w:r>
              <w:rPr>
                <w:rFonts w:hint="eastAsia" w:hAnsi="宋体" w:cs="Arial"/>
                <w:b w:val="0"/>
                <w:sz w:val="21"/>
                <w:szCs w:val="21"/>
                <w:lang w:eastAsia="zh-CN"/>
              </w:rPr>
              <w:t>责一切维修。</w:t>
            </w:r>
            <w:r>
              <w:rPr>
                <w:rFonts w:hint="eastAsia" w:ascii="宋体" w:hAnsi="宋体" w:cs="Courier New"/>
                <w:b w:val="0"/>
                <w:color w:val="000000"/>
                <w:sz w:val="21"/>
                <w:szCs w:val="21"/>
                <w:lang w:eastAsia="zh-CN"/>
              </w:rPr>
              <w:t>（不包括易损件</w:t>
            </w:r>
            <w:r>
              <w:rPr>
                <w:rFonts w:ascii="宋体" w:hAnsi="宋体" w:cs="Courier New"/>
                <w:b w:val="0"/>
                <w:color w:val="000000"/>
                <w:sz w:val="21"/>
                <w:szCs w:val="21"/>
                <w:lang w:eastAsia="zh-CN"/>
              </w:rPr>
              <w:t>)。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17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</w:rPr>
              <w:t>URS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11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36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2"/>
                <w:szCs w:val="22"/>
              </w:rPr>
              <w:t>在接到设备故障通知或服务要求后，供应商会应在</w:t>
            </w:r>
            <w:r>
              <w:rPr>
                <w:sz w:val="22"/>
                <w:szCs w:val="22"/>
              </w:rPr>
              <w:t>2</w:t>
            </w:r>
            <w:r>
              <w:rPr>
                <w:rFonts w:hint="eastAsia" w:ascii="宋体" w:hAnsi="宋体"/>
                <w:sz w:val="22"/>
                <w:szCs w:val="22"/>
              </w:rPr>
              <w:t>小时内作出服务响应。</w:t>
            </w:r>
            <w:r>
              <w:rPr>
                <w:sz w:val="22"/>
                <w:szCs w:val="22"/>
              </w:rPr>
              <w:t>24</w:t>
            </w:r>
            <w:r>
              <w:rPr>
                <w:rFonts w:hint="eastAsia" w:ascii="宋体" w:hAnsi="宋体"/>
                <w:sz w:val="22"/>
                <w:szCs w:val="22"/>
              </w:rPr>
              <w:t>小时内派维修人员赶到生产现场。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17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</w:rPr>
              <w:t>URS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11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36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caps/>
                <w:sz w:val="22"/>
                <w:szCs w:val="22"/>
              </w:rPr>
              <w:t>保质期后仍提供长期的售后服务和配件提供。配件价格按进货价收取</w:t>
            </w:r>
            <w:r>
              <w:rPr>
                <w:rFonts w:hint="eastAsia" w:ascii="宋体" w:hAnsi="宋体"/>
                <w:caps/>
                <w:sz w:val="22"/>
                <w:szCs w:val="22"/>
              </w:rPr>
              <w:t>。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</w:tbl>
    <w:p>
      <w:pPr>
        <w:tabs>
          <w:tab w:val="left" w:pos="3645"/>
        </w:tabs>
        <w:spacing w:line="400" w:lineRule="exact"/>
        <w:rPr>
          <w:rFonts w:ascii="宋体"/>
          <w:b/>
          <w:bCs/>
          <w:szCs w:val="21"/>
        </w:rPr>
      </w:pPr>
      <w:r>
        <w:rPr>
          <w:rFonts w:ascii="宋体" w:hAnsi="宋体"/>
          <w:b/>
          <w:bCs/>
          <w:szCs w:val="21"/>
        </w:rPr>
        <w:t>URS12</w:t>
      </w:r>
      <w:r>
        <w:rPr>
          <w:rFonts w:hint="eastAsia" w:ascii="宋体" w:hAnsi="宋体" w:cs="Arial"/>
          <w:b/>
          <w:szCs w:val="21"/>
        </w:rPr>
        <w:t>其它</w:t>
      </w:r>
      <w:r>
        <w:rPr>
          <w:rFonts w:ascii="宋体"/>
          <w:b/>
          <w:bCs/>
          <w:szCs w:val="21"/>
        </w:rPr>
        <w:tab/>
      </w:r>
    </w:p>
    <w:tbl>
      <w:tblPr>
        <w:tblStyle w:val="17"/>
        <w:tblW w:w="10206" w:type="dxa"/>
        <w:tblInd w:w="10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6365"/>
        <w:gridCol w:w="1454"/>
        <w:gridCol w:w="107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</w:rPr>
              <w:t>需求编号</w:t>
            </w:r>
          </w:p>
        </w:tc>
        <w:tc>
          <w:tcPr>
            <w:tcW w:w="6365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</w:rPr>
              <w:t>需求</w:t>
            </w:r>
          </w:p>
        </w:tc>
        <w:tc>
          <w:tcPr>
            <w:tcW w:w="1454" w:type="dxa"/>
            <w:tcBorders>
              <w:top w:val="double" w:color="auto" w:sz="4" w:space="0"/>
            </w:tcBorders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ascii="宋体" w:cs="Arial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必需</w:t>
            </w:r>
            <w:r>
              <w:rPr>
                <w:rFonts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/</w:t>
            </w:r>
            <w:r>
              <w:rPr>
                <w:rFonts w:hint="eastAsia" w:ascii="宋体" w:hAnsi="宋体" w:cs="Arial"/>
                <w:bCs/>
                <w:caps w:val="0"/>
                <w:kern w:val="2"/>
                <w:sz w:val="21"/>
                <w:szCs w:val="21"/>
                <w:lang w:eastAsia="zh-CN"/>
              </w:rPr>
              <w:t>期望</w:t>
            </w:r>
          </w:p>
        </w:tc>
        <w:tc>
          <w:tcPr>
            <w:tcW w:w="1070" w:type="dxa"/>
            <w:tcBorders>
              <w:top w:val="doub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ind w:firstLine="315" w:firstLineChars="150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17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</w:rPr>
              <w:t>URS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12-01</w:t>
            </w:r>
          </w:p>
        </w:tc>
        <w:tc>
          <w:tcPr>
            <w:tcW w:w="636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2"/>
                <w:szCs w:val="22"/>
              </w:rPr>
              <w:t>本需求表中基本规格内容，技术数据及参考文件等各大项中所提及各项要求供应商提供资料，若有任何问题应于契约订定前先知会我方</w:t>
            </w:r>
            <w:r>
              <w:rPr>
                <w:sz w:val="22"/>
                <w:szCs w:val="22"/>
              </w:rPr>
              <w:t>,</w:t>
            </w:r>
            <w:r>
              <w:rPr>
                <w:rFonts w:hint="eastAsia" w:ascii="宋体" w:hAnsi="宋体"/>
                <w:sz w:val="22"/>
                <w:szCs w:val="22"/>
              </w:rPr>
              <w:t>在合约上说明，否则各项均列入设备到货验收时之依据。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17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</w:rPr>
              <w:t>URS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12-02</w:t>
            </w:r>
          </w:p>
        </w:tc>
        <w:tc>
          <w:tcPr>
            <w:tcW w:w="636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2"/>
                <w:szCs w:val="22"/>
              </w:rPr>
              <w:t>供应商在报价中需要将所有需要提供的辅助设施（如电、安装空间等）列举清楚，若有列举不明之项目，发生费用则全部由供应商自己承担</w:t>
            </w:r>
            <w:r>
              <w:rPr>
                <w:rFonts w:hint="eastAsia" w:ascii="宋体" w:hAnsi="宋体"/>
                <w:sz w:val="22"/>
                <w:szCs w:val="22"/>
              </w:rPr>
              <w:t>。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17" w:type="dxa"/>
            <w:vAlign w:val="center"/>
          </w:tcPr>
          <w:p>
            <w:pPr>
              <w:pStyle w:val="32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</w:rPr>
              <w:t>URS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12</w:t>
            </w:r>
            <w:r>
              <w:rPr>
                <w:rFonts w:asci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-0</w:t>
            </w:r>
            <w:r>
              <w:rPr>
                <w:rFonts w:ascii="宋体" w:hAnsi="宋体" w:cs="Arial"/>
                <w:b w:val="0"/>
                <w:bCs/>
                <w:caps w:val="0"/>
                <w:kern w:val="2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36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sz w:val="22"/>
                <w:szCs w:val="22"/>
              </w:rPr>
              <w:t>本</w:t>
            </w:r>
            <w:r>
              <w:rPr>
                <w:sz w:val="22"/>
                <w:szCs w:val="22"/>
              </w:rPr>
              <w:t>URS</w:t>
            </w:r>
            <w:r>
              <w:rPr>
                <w:rFonts w:hint="eastAsia" w:ascii="宋体" w:hAnsi="宋体"/>
                <w:sz w:val="22"/>
                <w:szCs w:val="22"/>
              </w:rPr>
              <w:t>作为合同的补充条款，作为到货验收的依据。</w:t>
            </w:r>
          </w:p>
        </w:tc>
        <w:tc>
          <w:tcPr>
            <w:tcW w:w="1454" w:type="dxa"/>
            <w:vAlign w:val="center"/>
          </w:tcPr>
          <w:p>
            <w:pPr>
              <w:spacing w:line="360" w:lineRule="auto"/>
              <w:jc w:val="center"/>
              <w:rPr>
                <w:rFonts w:ascii="宋体"/>
                <w:b/>
                <w:bCs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szCs w:val="21"/>
              </w:rPr>
              <w:t>必需</w:t>
            </w:r>
          </w:p>
        </w:tc>
        <w:tc>
          <w:tcPr>
            <w:tcW w:w="1070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Arial" w:hAnsi="Arial" w:cs="Arial"/>
              </w:rPr>
            </w:pPr>
            <w:r>
              <w:rPr>
                <w:rFonts w:hint="eastAsia" w:ascii="Arial" w:hAnsi="宋体" w:cs="Arial"/>
                <w:szCs w:val="22"/>
              </w:rPr>
              <w:t>是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  <w:r>
              <w:rPr>
                <w:rFonts w:hint="eastAsia" w:ascii="Arial" w:hAnsi="宋体" w:cs="Arial"/>
                <w:szCs w:val="22"/>
              </w:rPr>
              <w:t>否</w:t>
            </w:r>
            <w:r>
              <w:rPr>
                <w:rFonts w:ascii="Arial" w:hAnsi="Arial" w:cs="Arial"/>
                <w:szCs w:val="20"/>
              </w:rPr>
              <w:sym w:font="Wingdings" w:char="F071"/>
            </w:r>
          </w:p>
        </w:tc>
      </w:tr>
    </w:tbl>
    <w:p>
      <w:pPr>
        <w:autoSpaceDE w:val="0"/>
        <w:autoSpaceDN w:val="0"/>
        <w:adjustRightInd w:val="0"/>
        <w:rPr>
          <w:b/>
          <w:bCs/>
          <w:sz w:val="30"/>
          <w:szCs w:val="30"/>
        </w:rPr>
      </w:pPr>
      <w:r>
        <w:rPr>
          <w:rFonts w:hint="eastAsia" w:ascii="宋体" w:cs="宋体"/>
          <w:b/>
          <w:bCs/>
          <w:sz w:val="30"/>
          <w:szCs w:val="30"/>
          <w:lang w:val="zh-CN"/>
        </w:rPr>
        <w:t>附件</w:t>
      </w:r>
      <w:r>
        <w:rPr>
          <w:b/>
          <w:bCs/>
          <w:sz w:val="30"/>
          <w:szCs w:val="30"/>
        </w:rPr>
        <w:t>2</w:t>
      </w:r>
      <w:r>
        <w:rPr>
          <w:rFonts w:hint="eastAsia" w:ascii="宋体" w:cs="宋体"/>
          <w:b/>
          <w:bCs/>
          <w:sz w:val="30"/>
          <w:szCs w:val="30"/>
          <w:lang w:val="zh-CN"/>
        </w:rPr>
        <w:t>：供应商对</w:t>
      </w:r>
      <w:r>
        <w:rPr>
          <w:b/>
          <w:bCs/>
          <w:sz w:val="30"/>
          <w:szCs w:val="30"/>
        </w:rPr>
        <w:t>URS</w:t>
      </w:r>
      <w:r>
        <w:rPr>
          <w:rFonts w:hint="eastAsia" w:ascii="宋体" w:cs="宋体"/>
          <w:b/>
          <w:bCs/>
          <w:sz w:val="30"/>
          <w:szCs w:val="30"/>
          <w:lang w:val="zh-CN"/>
        </w:rPr>
        <w:t>响应表</w:t>
      </w:r>
    </w:p>
    <w:tbl>
      <w:tblPr>
        <w:tblStyle w:val="17"/>
        <w:tblW w:w="9906" w:type="dxa"/>
        <w:tblInd w:w="-2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869"/>
        <w:gridCol w:w="3060"/>
        <w:gridCol w:w="28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ascii="宋体" w:cs="宋体"/>
                <w:b/>
                <w:bCs/>
                <w:sz w:val="24"/>
                <w:lang w:val="zh-CN"/>
              </w:rPr>
              <w:t>URS</w:t>
            </w: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编号</w:t>
            </w: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要求内容</w:t>
            </w: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供应商响应</w:t>
            </w:r>
          </w:p>
        </w:tc>
        <w:tc>
          <w:tcPr>
            <w:tcW w:w="2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C0C0C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b/>
                <w:bCs/>
                <w:sz w:val="24"/>
                <w:lang w:val="zh-CN"/>
              </w:rPr>
            </w:pPr>
            <w:r>
              <w:rPr>
                <w:rFonts w:hint="eastAsia" w:ascii="宋体" w:cs="宋体"/>
                <w:b/>
                <w:bCs/>
                <w:sz w:val="24"/>
                <w:lang w:val="zh-CN"/>
              </w:rPr>
              <w:t>偏离说明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  <w:tc>
          <w:tcPr>
            <w:tcW w:w="2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</w:tc>
        <w:tc>
          <w:tcPr>
            <w:tcW w:w="28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 w:val="24"/>
                <w:lang w:val="zh-CN"/>
              </w:rPr>
            </w:pPr>
          </w:p>
        </w:tc>
        <w:tc>
          <w:tcPr>
            <w:tcW w:w="30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szCs w:val="21"/>
                <w:lang w:val="zh-CN"/>
              </w:rPr>
            </w:pPr>
          </w:p>
        </w:tc>
        <w:tc>
          <w:tcPr>
            <w:tcW w:w="28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cs="宋体"/>
                <w:b/>
                <w:bCs/>
                <w:sz w:val="24"/>
                <w:lang w:val="zh-CN"/>
              </w:rPr>
            </w:pPr>
          </w:p>
        </w:tc>
      </w:tr>
    </w:tbl>
    <w:p>
      <w:pPr>
        <w:tabs>
          <w:tab w:val="left" w:pos="3645"/>
        </w:tabs>
        <w:spacing w:line="400" w:lineRule="exact"/>
        <w:rPr>
          <w:rFonts w:ascii="宋体"/>
          <w:b/>
          <w:bCs/>
          <w:sz w:val="24"/>
        </w:rPr>
      </w:pPr>
    </w:p>
    <w:p>
      <w:pPr>
        <w:tabs>
          <w:tab w:val="left" w:pos="3645"/>
        </w:tabs>
        <w:spacing w:line="400" w:lineRule="exact"/>
        <w:rPr>
          <w:rFonts w:ascii="宋体"/>
          <w:b/>
          <w:bCs/>
          <w:sz w:val="24"/>
        </w:rPr>
      </w:pPr>
    </w:p>
    <w:p>
      <w:pPr>
        <w:tabs>
          <w:tab w:val="left" w:pos="3645"/>
        </w:tabs>
        <w:spacing w:line="400" w:lineRule="exact"/>
        <w:rPr>
          <w:rFonts w:ascii="宋体"/>
          <w:b/>
          <w:bCs/>
          <w:sz w:val="24"/>
        </w:rPr>
      </w:pPr>
    </w:p>
    <w:p>
      <w:pPr>
        <w:tabs>
          <w:tab w:val="left" w:pos="3645"/>
        </w:tabs>
        <w:spacing w:line="400" w:lineRule="exact"/>
        <w:rPr>
          <w:rFonts w:ascii="宋体"/>
          <w:b/>
          <w:bCs/>
          <w:sz w:val="24"/>
        </w:rPr>
      </w:pPr>
    </w:p>
    <w:p>
      <w:pPr>
        <w:tabs>
          <w:tab w:val="left" w:pos="3645"/>
        </w:tabs>
        <w:spacing w:line="400" w:lineRule="exact"/>
        <w:rPr>
          <w:rFonts w:ascii="宋体"/>
          <w:b/>
          <w:bCs/>
          <w:sz w:val="24"/>
        </w:rPr>
      </w:pPr>
    </w:p>
    <w:p>
      <w:pPr>
        <w:tabs>
          <w:tab w:val="left" w:pos="3645"/>
        </w:tabs>
        <w:spacing w:line="400" w:lineRule="exact"/>
        <w:rPr>
          <w:rFonts w:ascii="宋体"/>
          <w:b/>
          <w:bCs/>
          <w:sz w:val="24"/>
        </w:rPr>
      </w:pPr>
    </w:p>
    <w:p>
      <w:pPr>
        <w:tabs>
          <w:tab w:val="left" w:pos="3645"/>
        </w:tabs>
        <w:spacing w:line="400" w:lineRule="exact"/>
        <w:rPr>
          <w:rFonts w:ascii="宋体"/>
          <w:b/>
          <w:bCs/>
          <w:sz w:val="24"/>
        </w:rPr>
      </w:pPr>
    </w:p>
    <w:p>
      <w:pPr>
        <w:tabs>
          <w:tab w:val="left" w:pos="3645"/>
        </w:tabs>
        <w:spacing w:line="400" w:lineRule="exact"/>
        <w:rPr>
          <w:rFonts w:ascii="宋体"/>
          <w:b/>
          <w:bCs/>
          <w:sz w:val="24"/>
        </w:rPr>
      </w:pPr>
    </w:p>
    <w:p>
      <w:pPr>
        <w:tabs>
          <w:tab w:val="left" w:pos="3645"/>
        </w:tabs>
        <w:spacing w:line="400" w:lineRule="exact"/>
        <w:rPr>
          <w:rFonts w:ascii="宋体"/>
          <w:b/>
          <w:bCs/>
          <w:sz w:val="24"/>
        </w:rPr>
      </w:pPr>
    </w:p>
    <w:p>
      <w:pPr>
        <w:tabs>
          <w:tab w:val="left" w:pos="3645"/>
        </w:tabs>
        <w:spacing w:line="400" w:lineRule="exact"/>
        <w:rPr>
          <w:rFonts w:ascii="宋体"/>
          <w:b/>
          <w:bCs/>
          <w:sz w:val="24"/>
        </w:rPr>
      </w:pPr>
    </w:p>
    <w:sectPr>
      <w:headerReference r:id="rId3" w:type="default"/>
      <w:pgSz w:w="11906" w:h="16838"/>
      <w:pgMar w:top="1043" w:right="1179" w:bottom="1043" w:left="117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decorative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">
    <w:nsid w:val="00000013"/>
    <w:multiLevelType w:val="multilevel"/>
    <w:tmpl w:val="00000013"/>
    <w:lvl w:ilvl="0" w:tentative="1">
      <w:start w:val="1"/>
      <w:numFmt w:val="bullet"/>
      <w:lvlText w:val=""/>
      <w:lvlJc w:val="left"/>
      <w:pPr>
        <w:tabs>
          <w:tab w:val="left" w:pos="1260"/>
        </w:tabs>
        <w:ind w:left="1260" w:hanging="360"/>
      </w:pPr>
      <w:rPr>
        <w:rFonts w:hint="default" w:ascii="Symbol" w:hAnsi="Symbol"/>
      </w:rPr>
    </w:lvl>
    <w:lvl w:ilvl="1" w:tentative="1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hint="default" w:ascii="Courier New" w:hAnsi="Courier New"/>
      </w:rPr>
    </w:lvl>
    <w:lvl w:ilvl="2" w:tentative="1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hint="default" w:ascii="Wingdings" w:hAnsi="Wingdings"/>
      </w:rPr>
    </w:lvl>
    <w:lvl w:ilvl="3" w:tentative="1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hint="default" w:ascii="Symbol" w:hAnsi="Symbol"/>
      </w:rPr>
    </w:lvl>
    <w:lvl w:ilvl="4" w:tentative="1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hint="default" w:ascii="Courier New" w:hAnsi="Courier New"/>
      </w:rPr>
    </w:lvl>
    <w:lvl w:ilvl="5" w:tentative="1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hint="default" w:ascii="Wingdings" w:hAnsi="Wingdings"/>
      </w:rPr>
    </w:lvl>
    <w:lvl w:ilvl="6" w:tentative="1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hint="default" w:ascii="Symbol" w:hAnsi="Symbol"/>
      </w:rPr>
    </w:lvl>
    <w:lvl w:ilvl="7" w:tentative="1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hint="default" w:ascii="Courier New" w:hAnsi="Courier New"/>
      </w:rPr>
    </w:lvl>
    <w:lvl w:ilvl="8" w:tentative="1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hint="default" w:ascii="Wingdings" w:hAnsi="Wingdings"/>
      </w:rPr>
    </w:lvl>
  </w:abstractNum>
  <w:abstractNum w:abstractNumId="18">
    <w:nsid w:val="00000012"/>
    <w:multiLevelType w:val="multilevel"/>
    <w:tmpl w:val="00000012"/>
    <w:lvl w:ilvl="0" w:tentative="1">
      <w:start w:val="1"/>
      <w:numFmt w:val="decimal"/>
      <w:lvlText w:val="%1."/>
      <w:lvlJc w:val="left"/>
      <w:pPr>
        <w:tabs>
          <w:tab w:val="left" w:pos="360"/>
        </w:tabs>
      </w:pPr>
      <w:rPr>
        <w:rFonts w:hint="default" w:ascii="Arial" w:hAnsi="Arial" w:cs="Times New Roman"/>
        <w:b/>
        <w:i w:val="0"/>
        <w:sz w:val="28"/>
        <w:szCs w:val="28"/>
      </w:rPr>
    </w:lvl>
    <w:lvl w:ilvl="1" w:tentative="1">
      <w:start w:val="1"/>
      <w:numFmt w:val="decimal"/>
      <w:lvlText w:val="%1.%2"/>
      <w:lvlJc w:val="left"/>
      <w:pPr>
        <w:tabs>
          <w:tab w:val="left" w:pos="502"/>
        </w:tabs>
        <w:ind w:left="142"/>
      </w:pPr>
      <w:rPr>
        <w:rFonts w:hint="default" w:ascii="Arial" w:hAnsi="Arial" w:cs="Times New Roman"/>
        <w:b/>
        <w:i w:val="0"/>
        <w:sz w:val="24"/>
        <w:szCs w:val="24"/>
      </w:rPr>
    </w:lvl>
    <w:lvl w:ilvl="2" w:tentative="1">
      <w:start w:val="1"/>
      <w:numFmt w:val="decimal"/>
      <w:lvlText w:val="%1.%2.%3"/>
      <w:lvlJc w:val="left"/>
      <w:pPr>
        <w:tabs>
          <w:tab w:val="left" w:pos="720"/>
        </w:tabs>
      </w:pPr>
      <w:rPr>
        <w:rFonts w:hint="default" w:ascii="Arial" w:hAnsi="Arial" w:cs="Times New Roman"/>
        <w:b/>
        <w:i w:val="0"/>
        <w:caps/>
        <w:shadow w:val="0"/>
        <w:color w:val="auto"/>
        <w:sz w:val="22"/>
      </w:rPr>
    </w:lvl>
    <w:lvl w:ilvl="3" w:tentative="1">
      <w:start w:val="1"/>
      <w:numFmt w:val="decimal"/>
      <w:lvlText w:val="%1.%2.%3.%4"/>
      <w:lvlJc w:val="left"/>
      <w:pPr>
        <w:tabs>
          <w:tab w:val="left" w:pos="720"/>
        </w:tabs>
      </w:pPr>
      <w:rPr>
        <w:rFonts w:hint="default" w:ascii="Arial" w:hAnsi="Arial" w:cs="Times New Roman"/>
        <w:b/>
        <w:i w:val="0"/>
        <w:sz w:val="22"/>
      </w:rPr>
    </w:lvl>
    <w:lvl w:ilvl="4" w:tentative="1">
      <w:start w:val="1"/>
      <w:numFmt w:val="decimal"/>
      <w:lvlText w:val="%1.%2.%3.%4.%5"/>
      <w:lvlJc w:val="left"/>
      <w:pPr>
        <w:tabs>
          <w:tab w:val="left" w:pos="1080"/>
        </w:tabs>
      </w:pPr>
      <w:rPr>
        <w:rFonts w:hint="default" w:ascii="Arial" w:hAnsi="Arial" w:cs="Times New Roman"/>
        <w:b/>
        <w:i w:val="0"/>
        <w:sz w:val="22"/>
      </w:rPr>
    </w:lvl>
    <w:lvl w:ilvl="5" w:tentative="1">
      <w:start w:val="1"/>
      <w:numFmt w:val="decimal"/>
      <w:lvlText w:val="%1.%2.%3.%4.%5.%6"/>
      <w:lvlJc w:val="left"/>
      <w:pPr>
        <w:tabs>
          <w:tab w:val="left" w:pos="1080"/>
        </w:tabs>
      </w:pPr>
      <w:rPr>
        <w:rFonts w:hint="default" w:ascii="Arial" w:hAnsi="Arial" w:cs="Times New Roman"/>
        <w:b/>
        <w:i w:val="0"/>
        <w:sz w:val="22"/>
      </w:rPr>
    </w:lvl>
    <w:lvl w:ilvl="6" w:tentative="1">
      <w:start w:val="1"/>
      <w:numFmt w:val="decimal"/>
      <w:lvlText w:val="%1.%2.%3.%4.%5.%6.%7"/>
      <w:lvlJc w:val="left"/>
      <w:pPr>
        <w:tabs>
          <w:tab w:val="left" w:pos="1440"/>
        </w:tabs>
      </w:pPr>
      <w:rPr>
        <w:rFonts w:hint="default" w:ascii="Arial" w:hAnsi="Arial" w:cs="Times New Roman"/>
        <w:b/>
        <w:i w:val="0"/>
        <w:sz w:val="22"/>
      </w:rPr>
    </w:lvl>
    <w:lvl w:ilvl="7" w:tentative="1">
      <w:start w:val="1"/>
      <w:numFmt w:val="decimal"/>
      <w:lvlText w:val="%1.%2.%3.%4.%5.%6.%7.%8"/>
      <w:lvlJc w:val="left"/>
      <w:pPr>
        <w:tabs>
          <w:tab w:val="left" w:pos="1440"/>
        </w:tabs>
      </w:pPr>
      <w:rPr>
        <w:rFonts w:hint="default" w:ascii="Arial" w:hAnsi="Arial" w:cs="Times New Roman"/>
        <w:b/>
        <w:i w:val="0"/>
        <w:sz w:val="22"/>
      </w:rPr>
    </w:lvl>
    <w:lvl w:ilvl="8" w:tentative="1">
      <w:start w:val="1"/>
      <w:numFmt w:val="decimal"/>
      <w:lvlText w:val="%1.%2.%3.%4.%5.%6.%7.%8.%9"/>
      <w:lvlJc w:val="left"/>
      <w:pPr>
        <w:tabs>
          <w:tab w:val="left" w:pos="1800"/>
        </w:tabs>
      </w:pPr>
      <w:rPr>
        <w:rFonts w:hint="default" w:ascii="Arial" w:hAnsi="Arial" w:cs="Times New Roman"/>
        <w:b/>
        <w:i w:val="0"/>
        <w:sz w:val="22"/>
      </w:rPr>
    </w:lvl>
  </w:abstractNum>
  <w:num w:numId="1">
    <w:abstractNumId w:val="18"/>
  </w:num>
  <w:num w:numId="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B15"/>
    <w:rsid w:val="000268B5"/>
    <w:rsid w:val="0003531A"/>
    <w:rsid w:val="00036DDB"/>
    <w:rsid w:val="00053AA7"/>
    <w:rsid w:val="0005669E"/>
    <w:rsid w:val="00061712"/>
    <w:rsid w:val="00061737"/>
    <w:rsid w:val="0006326B"/>
    <w:rsid w:val="000712EA"/>
    <w:rsid w:val="000764DC"/>
    <w:rsid w:val="0009255F"/>
    <w:rsid w:val="000A7110"/>
    <w:rsid w:val="000B2AA5"/>
    <w:rsid w:val="000B33E0"/>
    <w:rsid w:val="000C4A6A"/>
    <w:rsid w:val="000D0B15"/>
    <w:rsid w:val="000F3F61"/>
    <w:rsid w:val="000F6048"/>
    <w:rsid w:val="001038B1"/>
    <w:rsid w:val="00112EE9"/>
    <w:rsid w:val="00136292"/>
    <w:rsid w:val="00155212"/>
    <w:rsid w:val="0017677C"/>
    <w:rsid w:val="0017700B"/>
    <w:rsid w:val="001B61CD"/>
    <w:rsid w:val="001C32C3"/>
    <w:rsid w:val="001C4751"/>
    <w:rsid w:val="001D73D9"/>
    <w:rsid w:val="00225FCA"/>
    <w:rsid w:val="002675EF"/>
    <w:rsid w:val="00296EE7"/>
    <w:rsid w:val="002E5E5D"/>
    <w:rsid w:val="002F1FA5"/>
    <w:rsid w:val="002F2254"/>
    <w:rsid w:val="002F5F00"/>
    <w:rsid w:val="00314547"/>
    <w:rsid w:val="003220D9"/>
    <w:rsid w:val="00331DAE"/>
    <w:rsid w:val="003365E2"/>
    <w:rsid w:val="00361F8F"/>
    <w:rsid w:val="00373902"/>
    <w:rsid w:val="003879AC"/>
    <w:rsid w:val="00392EE2"/>
    <w:rsid w:val="003B0409"/>
    <w:rsid w:val="003B35C9"/>
    <w:rsid w:val="003B39A6"/>
    <w:rsid w:val="003B768B"/>
    <w:rsid w:val="00414A2A"/>
    <w:rsid w:val="0045686F"/>
    <w:rsid w:val="00472FD7"/>
    <w:rsid w:val="0049041F"/>
    <w:rsid w:val="004B2570"/>
    <w:rsid w:val="004B703C"/>
    <w:rsid w:val="004B72ED"/>
    <w:rsid w:val="004E6EB5"/>
    <w:rsid w:val="004F68E9"/>
    <w:rsid w:val="00524335"/>
    <w:rsid w:val="00531B2F"/>
    <w:rsid w:val="00540E39"/>
    <w:rsid w:val="00581F1C"/>
    <w:rsid w:val="0059626D"/>
    <w:rsid w:val="005A0C0B"/>
    <w:rsid w:val="005E3AAF"/>
    <w:rsid w:val="0060130B"/>
    <w:rsid w:val="0060139D"/>
    <w:rsid w:val="00610CE1"/>
    <w:rsid w:val="0064537E"/>
    <w:rsid w:val="0065287C"/>
    <w:rsid w:val="00663AF7"/>
    <w:rsid w:val="00664D2C"/>
    <w:rsid w:val="006860B5"/>
    <w:rsid w:val="00695991"/>
    <w:rsid w:val="006A56CD"/>
    <w:rsid w:val="006A60A3"/>
    <w:rsid w:val="006D10B2"/>
    <w:rsid w:val="006D5971"/>
    <w:rsid w:val="006E1D41"/>
    <w:rsid w:val="006F4503"/>
    <w:rsid w:val="006F711B"/>
    <w:rsid w:val="006F7A99"/>
    <w:rsid w:val="0070299E"/>
    <w:rsid w:val="00707F5F"/>
    <w:rsid w:val="0071160A"/>
    <w:rsid w:val="007176C8"/>
    <w:rsid w:val="0072791C"/>
    <w:rsid w:val="00730B59"/>
    <w:rsid w:val="00742626"/>
    <w:rsid w:val="00752ACB"/>
    <w:rsid w:val="00753DA7"/>
    <w:rsid w:val="007739F0"/>
    <w:rsid w:val="007874F6"/>
    <w:rsid w:val="0079039C"/>
    <w:rsid w:val="007A6DC5"/>
    <w:rsid w:val="007C1435"/>
    <w:rsid w:val="007D4A83"/>
    <w:rsid w:val="00827823"/>
    <w:rsid w:val="00857F1C"/>
    <w:rsid w:val="0086032C"/>
    <w:rsid w:val="008A2B82"/>
    <w:rsid w:val="008B3B8D"/>
    <w:rsid w:val="008D3519"/>
    <w:rsid w:val="00907150"/>
    <w:rsid w:val="009437D2"/>
    <w:rsid w:val="009658B5"/>
    <w:rsid w:val="0097653B"/>
    <w:rsid w:val="00982A87"/>
    <w:rsid w:val="009851F0"/>
    <w:rsid w:val="00991ACA"/>
    <w:rsid w:val="009D6340"/>
    <w:rsid w:val="00A228AC"/>
    <w:rsid w:val="00A235ED"/>
    <w:rsid w:val="00A27042"/>
    <w:rsid w:val="00A60F7C"/>
    <w:rsid w:val="00A85DBE"/>
    <w:rsid w:val="00A95957"/>
    <w:rsid w:val="00A96674"/>
    <w:rsid w:val="00AB3E10"/>
    <w:rsid w:val="00AC6BFD"/>
    <w:rsid w:val="00AD6605"/>
    <w:rsid w:val="00B04958"/>
    <w:rsid w:val="00B12168"/>
    <w:rsid w:val="00B207DE"/>
    <w:rsid w:val="00B22E05"/>
    <w:rsid w:val="00B366DD"/>
    <w:rsid w:val="00B36B37"/>
    <w:rsid w:val="00BB0AD4"/>
    <w:rsid w:val="00BC6336"/>
    <w:rsid w:val="00BD0FFF"/>
    <w:rsid w:val="00C06526"/>
    <w:rsid w:val="00C35DF9"/>
    <w:rsid w:val="00C46925"/>
    <w:rsid w:val="00C51E9F"/>
    <w:rsid w:val="00C613CB"/>
    <w:rsid w:val="00C63332"/>
    <w:rsid w:val="00C80713"/>
    <w:rsid w:val="00CA5BB7"/>
    <w:rsid w:val="00CB4C68"/>
    <w:rsid w:val="00CC1586"/>
    <w:rsid w:val="00CC2B6C"/>
    <w:rsid w:val="00D20DF8"/>
    <w:rsid w:val="00D2130D"/>
    <w:rsid w:val="00D22144"/>
    <w:rsid w:val="00D70D40"/>
    <w:rsid w:val="00D73129"/>
    <w:rsid w:val="00D778D1"/>
    <w:rsid w:val="00D83446"/>
    <w:rsid w:val="00D84FC6"/>
    <w:rsid w:val="00D945CD"/>
    <w:rsid w:val="00D95554"/>
    <w:rsid w:val="00DA1760"/>
    <w:rsid w:val="00DC38D6"/>
    <w:rsid w:val="00DD3FF7"/>
    <w:rsid w:val="00DF3703"/>
    <w:rsid w:val="00E01294"/>
    <w:rsid w:val="00E0548A"/>
    <w:rsid w:val="00E10433"/>
    <w:rsid w:val="00E10C2D"/>
    <w:rsid w:val="00E53DAD"/>
    <w:rsid w:val="00E62D26"/>
    <w:rsid w:val="00E67F66"/>
    <w:rsid w:val="00E75185"/>
    <w:rsid w:val="00E8667C"/>
    <w:rsid w:val="00E91F5B"/>
    <w:rsid w:val="00E96DB4"/>
    <w:rsid w:val="00EC061A"/>
    <w:rsid w:val="00ED46F9"/>
    <w:rsid w:val="00EE194B"/>
    <w:rsid w:val="00EF6C70"/>
    <w:rsid w:val="00F36CAB"/>
    <w:rsid w:val="00F77FD2"/>
    <w:rsid w:val="00FA2B1B"/>
    <w:rsid w:val="00FE2753"/>
    <w:rsid w:val="00FF56FD"/>
    <w:rsid w:val="03A22BEE"/>
    <w:rsid w:val="079F7D12"/>
    <w:rsid w:val="097F25A9"/>
    <w:rsid w:val="0A4E1409"/>
    <w:rsid w:val="0A543F64"/>
    <w:rsid w:val="0AC051C4"/>
    <w:rsid w:val="0B442A94"/>
    <w:rsid w:val="0BD273DF"/>
    <w:rsid w:val="12A57FF7"/>
    <w:rsid w:val="13145C10"/>
    <w:rsid w:val="17FF7BC5"/>
    <w:rsid w:val="19E55ED9"/>
    <w:rsid w:val="1ABE03B1"/>
    <w:rsid w:val="1B5073AF"/>
    <w:rsid w:val="1B57349E"/>
    <w:rsid w:val="1C806E04"/>
    <w:rsid w:val="1DBE0A0B"/>
    <w:rsid w:val="1FE71FAD"/>
    <w:rsid w:val="22904ECC"/>
    <w:rsid w:val="23025239"/>
    <w:rsid w:val="24012AF1"/>
    <w:rsid w:val="262C6E24"/>
    <w:rsid w:val="26700A2F"/>
    <w:rsid w:val="26F04B9C"/>
    <w:rsid w:val="2FF07C84"/>
    <w:rsid w:val="339A2F39"/>
    <w:rsid w:val="33C02EBF"/>
    <w:rsid w:val="357213CE"/>
    <w:rsid w:val="38E44BB9"/>
    <w:rsid w:val="3B6260A6"/>
    <w:rsid w:val="3C325862"/>
    <w:rsid w:val="3EDD7E0F"/>
    <w:rsid w:val="3FD97FC0"/>
    <w:rsid w:val="43EA1EC8"/>
    <w:rsid w:val="45C100F3"/>
    <w:rsid w:val="46D56756"/>
    <w:rsid w:val="48644E1B"/>
    <w:rsid w:val="4A873FE5"/>
    <w:rsid w:val="4BD7584E"/>
    <w:rsid w:val="4DCA6B89"/>
    <w:rsid w:val="5097187E"/>
    <w:rsid w:val="509D0CBD"/>
    <w:rsid w:val="52CB2DF6"/>
    <w:rsid w:val="54D8230A"/>
    <w:rsid w:val="560707A9"/>
    <w:rsid w:val="5888477C"/>
    <w:rsid w:val="5D042324"/>
    <w:rsid w:val="5DC84359"/>
    <w:rsid w:val="5EB94D46"/>
    <w:rsid w:val="6011122B"/>
    <w:rsid w:val="60B208F3"/>
    <w:rsid w:val="61827D35"/>
    <w:rsid w:val="65D132C1"/>
    <w:rsid w:val="684B648B"/>
    <w:rsid w:val="686D20F0"/>
    <w:rsid w:val="6996388B"/>
    <w:rsid w:val="6A4E5812"/>
    <w:rsid w:val="6A9928BD"/>
    <w:rsid w:val="705431E1"/>
    <w:rsid w:val="72386922"/>
    <w:rsid w:val="74067248"/>
    <w:rsid w:val="77D44B66"/>
    <w:rsid w:val="799119C1"/>
    <w:rsid w:val="79AD6FB4"/>
    <w:rsid w:val="7C382F0A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link w:val="19"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1"/>
    <w:next w:val="1"/>
    <w:link w:val="20"/>
    <w:qFormat/>
    <w:uiPriority w:val="99"/>
    <w:pPr>
      <w:tabs>
        <w:tab w:val="left" w:pos="567"/>
      </w:tabs>
      <w:adjustRightInd w:val="0"/>
      <w:spacing w:line="360" w:lineRule="auto"/>
      <w:textAlignment w:val="baseline"/>
      <w:outlineLvl w:val="3"/>
    </w:pPr>
    <w:rPr>
      <w:rFonts w:ascii="Arial" w:hAnsi="Arial"/>
      <w:kern w:val="0"/>
      <w:szCs w:val="20"/>
    </w:rPr>
  </w:style>
  <w:style w:type="character" w:default="1" w:styleId="14">
    <w:name w:val="Default Paragraph Font"/>
    <w:unhideWhenUsed/>
    <w:uiPriority w:val="1"/>
  </w:style>
  <w:style w:type="table" w:default="1" w:styleId="1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subject"/>
    <w:basedOn w:val="6"/>
    <w:next w:val="6"/>
    <w:link w:val="22"/>
    <w:semiHidden/>
    <w:qFormat/>
    <w:uiPriority w:val="99"/>
    <w:rPr>
      <w:b/>
      <w:bCs/>
    </w:rPr>
  </w:style>
  <w:style w:type="paragraph" w:styleId="6">
    <w:name w:val="annotation text"/>
    <w:basedOn w:val="1"/>
    <w:link w:val="21"/>
    <w:semiHidden/>
    <w:qFormat/>
    <w:uiPriority w:val="99"/>
    <w:pPr>
      <w:jc w:val="left"/>
    </w:pPr>
  </w:style>
  <w:style w:type="paragraph" w:styleId="7">
    <w:name w:val="Date"/>
    <w:basedOn w:val="1"/>
    <w:next w:val="1"/>
    <w:link w:val="23"/>
    <w:qFormat/>
    <w:uiPriority w:val="99"/>
    <w:rPr>
      <w:szCs w:val="20"/>
    </w:rPr>
  </w:style>
  <w:style w:type="paragraph" w:styleId="8">
    <w:name w:val="Body Text Indent 2"/>
    <w:basedOn w:val="1"/>
    <w:link w:val="29"/>
    <w:qFormat/>
    <w:uiPriority w:val="99"/>
    <w:pPr>
      <w:widowControl/>
      <w:tabs>
        <w:tab w:val="center" w:pos="1890"/>
      </w:tabs>
      <w:ind w:left="993"/>
    </w:pPr>
    <w:rPr>
      <w:rFonts w:ascii="Arial" w:hAnsi="Arial"/>
      <w:kern w:val="0"/>
      <w:sz w:val="22"/>
      <w:szCs w:val="20"/>
      <w:lang w:eastAsia="en-US"/>
    </w:rPr>
  </w:style>
  <w:style w:type="paragraph" w:styleId="9">
    <w:name w:val="Balloon Text"/>
    <w:basedOn w:val="1"/>
    <w:link w:val="25"/>
    <w:qFormat/>
    <w:uiPriority w:val="99"/>
    <w:rPr>
      <w:sz w:val="18"/>
      <w:szCs w:val="18"/>
    </w:rPr>
  </w:style>
  <w:style w:type="paragraph" w:styleId="10">
    <w:name w:val="footer"/>
    <w:basedOn w:val="1"/>
    <w:link w:val="2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1">
    <w:name w:val="header"/>
    <w:basedOn w:val="1"/>
    <w:link w:val="2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toc 1"/>
    <w:basedOn w:val="1"/>
    <w:next w:val="1"/>
    <w:qFormat/>
    <w:uiPriority w:val="99"/>
    <w:pPr>
      <w:tabs>
        <w:tab w:val="right" w:leader="dot" w:pos="8640"/>
      </w:tabs>
    </w:pPr>
    <w:rPr>
      <w:szCs w:val="20"/>
    </w:rPr>
  </w:style>
  <w:style w:type="paragraph" w:styleId="13">
    <w:name w:val="footnote text"/>
    <w:basedOn w:val="1"/>
    <w:link w:val="28"/>
    <w:qFormat/>
    <w:uiPriority w:val="0"/>
    <w:pPr>
      <w:snapToGrid w:val="0"/>
      <w:jc w:val="left"/>
    </w:pPr>
    <w:rPr>
      <w:sz w:val="18"/>
      <w:szCs w:val="18"/>
    </w:rPr>
  </w:style>
  <w:style w:type="character" w:styleId="15">
    <w:name w:val="page number"/>
    <w:basedOn w:val="14"/>
    <w:qFormat/>
    <w:uiPriority w:val="99"/>
    <w:rPr>
      <w:rFonts w:cs="Times New Roman"/>
    </w:rPr>
  </w:style>
  <w:style w:type="character" w:styleId="16">
    <w:name w:val="annotation reference"/>
    <w:basedOn w:val="14"/>
    <w:semiHidden/>
    <w:qFormat/>
    <w:uiPriority w:val="99"/>
    <w:rPr>
      <w:rFonts w:cs="Times New Roman"/>
      <w:sz w:val="21"/>
      <w:szCs w:val="21"/>
    </w:rPr>
  </w:style>
  <w:style w:type="character" w:customStyle="1" w:styleId="18">
    <w:name w:val="标题 2 Char"/>
    <w:basedOn w:val="14"/>
    <w:link w:val="2"/>
    <w:semiHidden/>
    <w:qFormat/>
    <w:locked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9">
    <w:name w:val="标题 3 Char"/>
    <w:basedOn w:val="14"/>
    <w:link w:val="3"/>
    <w:semiHidden/>
    <w:qFormat/>
    <w:locked/>
    <w:uiPriority w:val="99"/>
    <w:rPr>
      <w:rFonts w:ascii="Times New Roman" w:hAnsi="Times New Roman" w:cs="Times New Roman"/>
      <w:b/>
      <w:bCs/>
      <w:sz w:val="32"/>
      <w:szCs w:val="32"/>
    </w:rPr>
  </w:style>
  <w:style w:type="character" w:customStyle="1" w:styleId="20">
    <w:name w:val="标题 4 Char"/>
    <w:basedOn w:val="14"/>
    <w:link w:val="4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21">
    <w:name w:val="批注文字 Char"/>
    <w:basedOn w:val="14"/>
    <w:link w:val="6"/>
    <w:semiHidden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22">
    <w:name w:val="批注主题 Char"/>
    <w:basedOn w:val="21"/>
    <w:link w:val="5"/>
    <w:semiHidden/>
    <w:qFormat/>
    <w:locked/>
    <w:uiPriority w:val="99"/>
    <w:rPr>
      <w:b/>
      <w:bCs/>
    </w:rPr>
  </w:style>
  <w:style w:type="character" w:customStyle="1" w:styleId="23">
    <w:name w:val="日期 Char"/>
    <w:basedOn w:val="14"/>
    <w:link w:val="7"/>
    <w:semiHidden/>
    <w:qFormat/>
    <w:locked/>
    <w:uiPriority w:val="99"/>
    <w:rPr>
      <w:rFonts w:ascii="Times New Roman" w:hAnsi="Times New Roman" w:cs="Times New Roman"/>
      <w:sz w:val="24"/>
      <w:szCs w:val="24"/>
    </w:rPr>
  </w:style>
  <w:style w:type="character" w:customStyle="1" w:styleId="24">
    <w:name w:val="Body Text Indent 2 Char"/>
    <w:basedOn w:val="14"/>
    <w:link w:val="8"/>
    <w:semiHidden/>
    <w:qFormat/>
    <w:locked/>
    <w:uiPriority w:val="99"/>
    <w:rPr>
      <w:rFonts w:ascii="Times New Roman" w:hAnsi="Times New Roman" w:cs="Times New Roman"/>
      <w:kern w:val="2"/>
      <w:sz w:val="24"/>
      <w:szCs w:val="24"/>
    </w:rPr>
  </w:style>
  <w:style w:type="character" w:customStyle="1" w:styleId="25">
    <w:name w:val="批注框文本 Char"/>
    <w:basedOn w:val="14"/>
    <w:link w:val="9"/>
    <w:semiHidden/>
    <w:qFormat/>
    <w:locked/>
    <w:uiPriority w:val="99"/>
    <w:rPr>
      <w:rFonts w:ascii="Times New Roman" w:hAnsi="Times New Roman" w:cs="Times New Roman"/>
      <w:sz w:val="2"/>
    </w:rPr>
  </w:style>
  <w:style w:type="character" w:customStyle="1" w:styleId="26">
    <w:name w:val="页脚 Char"/>
    <w:basedOn w:val="14"/>
    <w:link w:val="10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7">
    <w:name w:val="页眉 Char"/>
    <w:basedOn w:val="14"/>
    <w:link w:val="11"/>
    <w:semiHidden/>
    <w:qFormat/>
    <w:locked/>
    <w:uiPriority w:val="99"/>
    <w:rPr>
      <w:rFonts w:ascii="Times New Roman" w:hAnsi="Times New Roman" w:cs="Times New Roman"/>
      <w:sz w:val="18"/>
      <w:szCs w:val="18"/>
    </w:rPr>
  </w:style>
  <w:style w:type="character" w:customStyle="1" w:styleId="28">
    <w:name w:val="脚注文本 Char"/>
    <w:basedOn w:val="14"/>
    <w:link w:val="13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29">
    <w:name w:val="正文文本缩进 2 Char"/>
    <w:basedOn w:val="14"/>
    <w:link w:val="8"/>
    <w:qFormat/>
    <w:locked/>
    <w:uiPriority w:val="99"/>
    <w:rPr>
      <w:rFonts w:ascii="Arial" w:hAnsi="Arial" w:cs="Times New Roman"/>
      <w:sz w:val="22"/>
      <w:lang w:eastAsia="en-US"/>
    </w:rPr>
  </w:style>
  <w:style w:type="paragraph" w:customStyle="1" w:styleId="30">
    <w:name w:val="Titel2"/>
    <w:basedOn w:val="1"/>
    <w:qFormat/>
    <w:uiPriority w:val="99"/>
    <w:pPr>
      <w:widowControl/>
      <w:spacing w:line="400" w:lineRule="exact"/>
      <w:jc w:val="center"/>
    </w:pPr>
    <w:rPr>
      <w:rFonts w:ascii="Arial" w:hAnsi="Arial" w:cs="Arial"/>
      <w:kern w:val="0"/>
      <w:sz w:val="44"/>
      <w:szCs w:val="22"/>
    </w:rPr>
  </w:style>
  <w:style w:type="paragraph" w:customStyle="1" w:styleId="31">
    <w:name w:val="Char"/>
    <w:basedOn w:val="1"/>
    <w:qFormat/>
    <w:uiPriority w:val="99"/>
  </w:style>
  <w:style w:type="paragraph" w:customStyle="1" w:styleId="32">
    <w:name w:val="Heading Left"/>
    <w:basedOn w:val="1"/>
    <w:qFormat/>
    <w:uiPriority w:val="99"/>
    <w:pPr>
      <w:widowControl/>
      <w:tabs>
        <w:tab w:val="center" w:pos="4820"/>
        <w:tab w:val="right" w:pos="9639"/>
      </w:tabs>
      <w:spacing w:before="120" w:after="120"/>
      <w:jc w:val="left"/>
    </w:pPr>
    <w:rPr>
      <w:rFonts w:ascii="Arial" w:hAnsi="Arial"/>
      <w:b/>
      <w:caps/>
      <w:kern w:val="0"/>
      <w:sz w:val="24"/>
      <w:lang w:eastAsia="en-US"/>
    </w:rPr>
  </w:style>
  <w:style w:type="paragraph" w:customStyle="1" w:styleId="33">
    <w:name w:val="Título Nivel 2"/>
    <w:basedOn w:val="1"/>
    <w:next w:val="1"/>
    <w:qFormat/>
    <w:uiPriority w:val="99"/>
    <w:pPr>
      <w:widowControl/>
      <w:tabs>
        <w:tab w:val="left" w:pos="502"/>
      </w:tabs>
      <w:spacing w:beforeLines="50" w:afterLines="50"/>
      <w:jc w:val="left"/>
    </w:pPr>
    <w:rPr>
      <w:rFonts w:ascii="Arial" w:hAnsi="Arial" w:cs="Arial"/>
      <w:b/>
      <w:kern w:val="0"/>
      <w:sz w:val="22"/>
      <w:szCs w:val="22"/>
    </w:rPr>
  </w:style>
  <w:style w:type="paragraph" w:customStyle="1" w:styleId="34">
    <w:name w:val="Título Nivel 1"/>
    <w:basedOn w:val="1"/>
    <w:next w:val="1"/>
    <w:qFormat/>
    <w:uiPriority w:val="99"/>
    <w:pPr>
      <w:widowControl/>
      <w:tabs>
        <w:tab w:val="left" w:pos="360"/>
      </w:tabs>
      <w:spacing w:before="120" w:after="120"/>
      <w:ind w:right="240"/>
      <w:jc w:val="left"/>
    </w:pPr>
    <w:rPr>
      <w:rFonts w:ascii="宋体" w:hAnsi="宋体" w:cs="Arial"/>
      <w:b/>
      <w:color w:val="000000"/>
      <w:kern w:val="0"/>
      <w:sz w:val="28"/>
      <w:szCs w:val="28"/>
    </w:rPr>
  </w:style>
  <w:style w:type="paragraph" w:customStyle="1" w:styleId="35">
    <w:name w:val="Revision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36">
    <w:name w:val="Default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</Company>
  <Pages>7</Pages>
  <Words>639</Words>
  <Characters>3648</Characters>
  <Lines>30</Lines>
  <Paragraphs>8</Paragraphs>
  <TotalTime>0</TotalTime>
  <ScaleCrop>false</ScaleCrop>
  <LinksUpToDate>false</LinksUpToDate>
  <CharactersWithSpaces>4279</CharactersWithSpaces>
  <Application>WPS Office_10.1.0.5346_F1E327BC-269C-435d-A152-05C5408002CA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2016-08-11T08:22:00Z</dcterms:created>
  <dc:creator>Administrator</dc:creator>
  <cp:lastModifiedBy>13913</cp:lastModifiedBy>
  <cp:lastPrinted>2016-06-24T08:21:00Z</cp:lastPrinted>
  <dcterms:modified xsi:type="dcterms:W3CDTF">2024-03-11T01:52:24Z</dcterms:modified>
  <dc:title>FL-300D沸腾干燥制粒机用户需求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